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CD28" w14:textId="35B84289" w:rsidR="00704B9C" w:rsidRPr="00DD5137" w:rsidRDefault="00704B9C" w:rsidP="00EE54A6">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EE54A6">
      <w:pPr>
        <w:jc w:val="center"/>
        <w:rPr>
          <w:rFonts w:ascii="Arial" w:hAnsi="Arial" w:cs="Arial"/>
          <w:b/>
          <w:color w:val="000000" w:themeColor="text1"/>
          <w:sz w:val="22"/>
          <w:szCs w:val="22"/>
        </w:rPr>
      </w:pPr>
    </w:p>
    <w:p w14:paraId="19B24AC3" w14:textId="30CE1AC9" w:rsidR="00DD5137" w:rsidRPr="00DD5137" w:rsidRDefault="004B3505" w:rsidP="00EE54A6">
      <w:pPr>
        <w:spacing w:before="40" w:after="120"/>
        <w:jc w:val="center"/>
        <w:rPr>
          <w:rFonts w:ascii="Arial" w:hAnsi="Arial" w:cs="Arial"/>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EE54A6">
        <w:rPr>
          <w:rFonts w:ascii="Arial" w:hAnsi="Arial" w:cs="Arial"/>
          <w:b/>
          <w:bCs/>
          <w:i/>
          <w:color w:val="000000" w:themeColor="text1"/>
          <w:sz w:val="22"/>
          <w:szCs w:val="22"/>
        </w:rPr>
        <w:t>Acthar</w:t>
      </w:r>
      <w:r w:rsidR="007E1F7B" w:rsidRPr="00EE54A6">
        <w:rPr>
          <w:rFonts w:ascii="Arial" w:hAnsi="Arial" w:cs="Arial"/>
          <w:b/>
          <w:bCs/>
          <w:i/>
          <w:color w:val="000000" w:themeColor="text1"/>
          <w:sz w:val="22"/>
          <w:szCs w:val="22"/>
          <w:vertAlign w:val="superscript"/>
        </w:rPr>
        <w:t>®</w:t>
      </w:r>
      <w:r w:rsidR="007E1F7B" w:rsidRPr="00EE54A6">
        <w:rPr>
          <w:rFonts w:ascii="Arial" w:hAnsi="Arial" w:cs="Arial"/>
          <w:b/>
          <w:bCs/>
          <w:i/>
          <w:color w:val="000000" w:themeColor="text1"/>
          <w:sz w:val="22"/>
          <w:szCs w:val="22"/>
        </w:rPr>
        <w:t xml:space="preserve"> Gel (repository corticotropin injection)</w:t>
      </w:r>
      <w:bookmarkEnd w:id="0"/>
      <w:r w:rsidR="00EE54A6" w:rsidRPr="00EE54A6">
        <w:rPr>
          <w:rFonts w:ascii="Arial" w:hAnsi="Arial" w:cs="Arial"/>
          <w:b/>
          <w:bCs/>
          <w:i/>
          <w:color w:val="000000" w:themeColor="text1"/>
          <w:sz w:val="22"/>
          <w:szCs w:val="22"/>
        </w:rPr>
        <w:t xml:space="preserve"> for the treatment of keratitis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461206F1" w14:textId="77777777" w:rsidR="00EE54A6" w:rsidRDefault="00E35FA9" w:rsidP="00EE54A6">
      <w:pPr>
        <w:pStyle w:val="ListParagraph"/>
        <w:numPr>
          <w:ilvl w:val="0"/>
          <w:numId w:val="3"/>
        </w:numPr>
        <w:spacing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r w:rsidR="00EE54A6" w:rsidRPr="00EE54A6">
        <w:rPr>
          <w:rFonts w:ascii="Arial" w:hAnsi="Arial" w:cs="Arial"/>
          <w:i/>
          <w:color w:val="000000" w:themeColor="text1"/>
        </w:rPr>
        <w:t xml:space="preserve"> </w:t>
      </w:r>
    </w:p>
    <w:p w14:paraId="777F44E7" w14:textId="4121BB0F" w:rsidR="00EE54A6" w:rsidRDefault="00EE54A6" w:rsidP="00CB1727">
      <w:pPr>
        <w:pStyle w:val="ListParagraph"/>
        <w:numPr>
          <w:ilvl w:val="0"/>
          <w:numId w:val="3"/>
        </w:numPr>
        <w:spacing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5E7BCC67" w14:textId="3BAD10B1" w:rsidR="00EE54A6" w:rsidRPr="00EE54A6" w:rsidRDefault="00EE54A6" w:rsidP="00CB1727">
      <w:pPr>
        <w:pStyle w:val="ListParagraph"/>
        <w:numPr>
          <w:ilvl w:val="0"/>
          <w:numId w:val="3"/>
        </w:numPr>
        <w:spacing w:before="100" w:beforeAutospacing="1" w:after="24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2C2DAF84"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976A30">
        <w:rPr>
          <w:rFonts w:ascii="Arial" w:eastAsia="Times New Roman" w:hAnsi="Arial" w:cs="Arial"/>
          <w:color w:val="000000"/>
        </w:rPr>
        <w:t>for severe acute and chronic allergic and inflammatory processes involving the eye and its adnexa such as: keratitis, iritis, iridocyclitis, diffuse posterior uveitis and choroiditis, optic neuritis, chorioretinitis, anterior segment inflammation.</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537315">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55BE6372" w14:textId="77777777" w:rsidR="00537315" w:rsidRPr="004E4D0F" w:rsidRDefault="00537315" w:rsidP="00537315">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79789702" w14:textId="48CA1667" w:rsidR="00EE54A6" w:rsidRDefault="00EE54A6" w:rsidP="00EE54A6">
      <w:pPr>
        <w:spacing w:after="180"/>
        <w:rPr>
          <w:rFonts w:ascii="Arial" w:eastAsiaTheme="minorHAnsi" w:hAnsi="Arial" w:cs="Arial"/>
          <w:color w:val="00B0F0"/>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CC2295">
        <w:rPr>
          <w:rFonts w:ascii="Arial" w:eastAsiaTheme="minorHAnsi" w:hAnsi="Arial" w:cs="Arial"/>
        </w:rPr>
        <w:t>was</w:t>
      </w:r>
      <w:r>
        <w:rPr>
          <w:rFonts w:ascii="Arial" w:eastAsiaTheme="minorHAnsi" w:hAnsi="Arial" w:cs="Arial"/>
          <w:color w:val="FF40FF"/>
        </w:rPr>
        <w:t xml:space="preserve"> </w:t>
      </w:r>
      <w:r w:rsidRPr="004E4D0F">
        <w:rPr>
          <w:rFonts w:ascii="Arial" w:eastAsiaTheme="minorHAnsi" w:hAnsi="Arial" w:cs="Arial"/>
        </w:rPr>
        <w:t xml:space="preserve">diagnosed with </w:t>
      </w:r>
      <w:r w:rsidRPr="00CD55FD">
        <w:rPr>
          <w:rFonts w:ascii="Arial" w:eastAsiaTheme="minorHAnsi" w:hAnsi="Arial" w:cs="Arial"/>
          <w:color w:val="00B0F0"/>
        </w:rPr>
        <w:t>[</w:t>
      </w:r>
      <w:r w:rsidRPr="00CC2295">
        <w:rPr>
          <w:rFonts w:ascii="Arial" w:eastAsiaTheme="minorHAnsi" w:hAnsi="Arial" w:cs="Arial"/>
          <w:color w:val="00B0F0"/>
        </w:rPr>
        <w:t>appropriate</w:t>
      </w:r>
      <w:r>
        <w:rPr>
          <w:rFonts w:ascii="Arial" w:eastAsiaTheme="minorHAnsi" w:hAnsi="Arial" w:cs="Arial"/>
          <w:color w:val="00B0F0"/>
        </w:rPr>
        <w:t xml:space="preserve"> </w:t>
      </w:r>
      <w:r w:rsidRPr="00CD55FD">
        <w:rPr>
          <w:rFonts w:ascii="Arial" w:eastAsiaTheme="minorHAnsi" w:hAnsi="Arial" w:cs="Arial"/>
          <w:color w:val="00B0F0"/>
        </w:rPr>
        <w:t xml:space="preserve">ICD-10 code for </w:t>
      </w:r>
      <w:r>
        <w:rPr>
          <w:rFonts w:ascii="Arial" w:eastAsiaTheme="minorHAnsi" w:hAnsi="Arial" w:cs="Arial"/>
          <w:color w:val="00B0F0"/>
        </w:rPr>
        <w:t xml:space="preserve">keratitis </w:t>
      </w:r>
      <w:r w:rsidRPr="00CC2295">
        <w:rPr>
          <w:rFonts w:ascii="Arial" w:eastAsiaTheme="minorHAnsi" w:hAnsi="Arial" w:cs="Arial"/>
          <w:color w:val="00B0F0"/>
        </w:rPr>
        <w:t>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p>
    <w:p w14:paraId="22462143" w14:textId="77777777" w:rsidR="00EE54A6" w:rsidRPr="008A5FCF" w:rsidRDefault="00EE54A6" w:rsidP="00EE54A6">
      <w:pPr>
        <w:spacing w:after="180"/>
        <w:rPr>
          <w:rFonts w:ascii="Arial" w:eastAsiaTheme="minorHAnsi" w:hAnsi="Arial" w:cs="Arial"/>
          <w:color w:val="00B0F0"/>
        </w:rPr>
      </w:pPr>
      <w:r w:rsidRPr="007E5293">
        <w:rPr>
          <w:rFonts w:ascii="Arial" w:eastAsiaTheme="minorHAnsi" w:hAnsi="Arial" w:cs="Arial"/>
        </w:rPr>
        <w:t>Additional medical diagnoses for this patient include</w:t>
      </w:r>
      <w:r>
        <w:rPr>
          <w:rFonts w:ascii="Arial" w:eastAsiaTheme="minorHAnsi" w:hAnsi="Arial" w:cs="Arial"/>
          <w:color w:val="00B0F0"/>
        </w:rPr>
        <w:t xml:space="preserve"> </w:t>
      </w:r>
      <w:r w:rsidRPr="00CD55FD">
        <w:rPr>
          <w:rFonts w:ascii="Arial" w:eastAsiaTheme="minorHAnsi" w:hAnsi="Arial" w:cs="Arial"/>
          <w:color w:val="00B0F0"/>
        </w:rPr>
        <w:t>[include all additional relevant ICD-10 codes]</w:t>
      </w:r>
      <w:r>
        <w:rPr>
          <w:rFonts w:ascii="Arial" w:eastAsiaTheme="minorHAnsi" w:hAnsi="Arial" w:cs="Arial"/>
        </w:rPr>
        <w:t>.</w:t>
      </w:r>
      <w:r w:rsidRPr="004E4D0F">
        <w:rPr>
          <w:rFonts w:ascii="Arial" w:eastAsiaTheme="minorHAnsi" w:hAnsi="Arial" w:cs="Arial"/>
          <w:color w:val="00B0F0"/>
        </w:rPr>
        <w:t xml:space="preserve"> </w:t>
      </w:r>
    </w:p>
    <w:p w14:paraId="7776D2CA" w14:textId="2BB3FD28" w:rsidR="00EE54A6" w:rsidRPr="008D7644" w:rsidRDefault="00EE54A6" w:rsidP="00EE54A6">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4E4D0F">
        <w:rPr>
          <w:rFonts w:ascii="Arial" w:eastAsiaTheme="minorHAnsi" w:hAnsi="Arial" w:cs="Arial"/>
          <w:color w:val="00B0F0"/>
        </w:rPr>
        <w:t>[</w:t>
      </w:r>
      <w:r>
        <w:rPr>
          <w:rFonts w:ascii="Arial" w:eastAsiaTheme="minorHAnsi" w:hAnsi="Arial" w:cs="Arial"/>
          <w:color w:val="00B0F0"/>
        </w:rPr>
        <w:t>diagnosis (keratitis)</w:t>
      </w:r>
      <w:r w:rsidRPr="004E4D0F">
        <w:rPr>
          <w:rFonts w:ascii="Arial" w:eastAsiaTheme="minorHAnsi" w:hAnsi="Arial" w:cs="Arial"/>
          <w:color w:val="00B0F0"/>
        </w:rPr>
        <w:t>]</w:t>
      </w:r>
      <w:r w:rsidRPr="007E5293">
        <w:rPr>
          <w:rFonts w:ascii="Arial" w:eastAsiaTheme="minorHAnsi" w:hAnsi="Arial" w:cs="Arial"/>
        </w:rPr>
        <w:t>,</w:t>
      </w:r>
      <w:r w:rsidRPr="004E4D0F">
        <w:rPr>
          <w:rFonts w:ascii="Arial" w:eastAsiaTheme="minorHAnsi" w:hAnsi="Arial" w:cs="Arial"/>
        </w:rPr>
        <w:t xml:space="preserve"> </w:t>
      </w:r>
      <w:r>
        <w:rPr>
          <w:rFonts w:ascii="Arial" w:eastAsiaTheme="minorHAnsi" w:hAnsi="Arial" w:cs="Arial"/>
        </w:rPr>
        <w:t xml:space="preserve">I understand </w:t>
      </w:r>
      <w:r w:rsidRPr="007E5293">
        <w:rPr>
          <w:rFonts w:ascii="Arial" w:eastAsiaTheme="minorHAnsi" w:hAnsi="Arial" w:cs="Arial"/>
          <w:color w:val="00B0F0"/>
        </w:rPr>
        <w:t>[Patient Name]</w:t>
      </w:r>
      <w:r>
        <w:rPr>
          <w:rFonts w:ascii="Arial" w:eastAsiaTheme="minorHAnsi" w:hAnsi="Arial" w:cs="Arial"/>
        </w:rPr>
        <w:t xml:space="preserve"> </w:t>
      </w:r>
      <w:r w:rsidRPr="004E4D0F">
        <w:rPr>
          <w:rFonts w:ascii="Arial" w:eastAsiaTheme="minorHAnsi" w:hAnsi="Arial" w:cs="Arial"/>
        </w:rPr>
        <w:t>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 </w:t>
      </w:r>
      <w:r w:rsidRPr="004E4D0F">
        <w:rPr>
          <w:rFonts w:ascii="Arial" w:eastAsiaTheme="minorHAnsi" w:hAnsi="Arial" w:cs="Arial"/>
        </w:rPr>
        <w:t xml:space="preserve">physician, </w:t>
      </w:r>
      <w:r>
        <w:rPr>
          <w:rFonts w:ascii="Arial" w:eastAsiaTheme="minorHAnsi" w:hAnsi="Arial" w:cs="Arial"/>
        </w:rPr>
        <w:t xml:space="preserve">it is my medical opinion that Acthar Gel </w:t>
      </w:r>
      <w:r w:rsidRPr="004E4D0F">
        <w:rPr>
          <w:rFonts w:ascii="Arial" w:eastAsiaTheme="minorHAnsi" w:hAnsi="Arial" w:cs="Arial"/>
        </w:rPr>
        <w:t xml:space="preserve">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24818C37" w14:textId="77777777" w:rsidR="00EE54A6" w:rsidRPr="004E4D0F" w:rsidRDefault="00EE54A6" w:rsidP="00EE54A6">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18ECE523" w14:textId="77777777" w:rsidR="00EE54A6" w:rsidRPr="008D7644" w:rsidRDefault="00EE54A6" w:rsidP="00EE54A6">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specifically, list current and past steroid use, and if steroids have not been used or cannot be used, please explain.</w:t>
      </w:r>
      <w:r w:rsidRPr="008A5FCF">
        <w:rPr>
          <w:rFonts w:ascii="Arial" w:eastAsiaTheme="minorHAnsi" w:hAnsi="Arial" w:cs="Arial"/>
          <w:color w:val="00B0F0"/>
        </w:rPr>
        <w:t xml:space="preserve"> Include the treatment name, duration (start and end date), </w:t>
      </w:r>
      <w:r>
        <w:rPr>
          <w:rFonts w:ascii="Arial" w:eastAsiaTheme="minorHAnsi" w:hAnsi="Arial" w:cs="Arial"/>
          <w:color w:val="00B0F0"/>
        </w:rPr>
        <w:t xml:space="preserve">frequency, </w:t>
      </w:r>
      <w:r w:rsidRPr="008A5FCF">
        <w:rPr>
          <w:rFonts w:ascii="Arial" w:eastAsiaTheme="minorHAnsi" w:hAnsi="Arial" w:cs="Arial"/>
          <w:color w:val="00B0F0"/>
        </w:rPr>
        <w:t>dosage(s), and outcome(s)</w:t>
      </w:r>
      <w:r>
        <w:rPr>
          <w:rFonts w:ascii="Arial" w:eastAsiaTheme="minorHAnsi" w:hAnsi="Arial" w:cs="Arial"/>
          <w:color w:val="00B0F0"/>
        </w:rPr>
        <w:t xml:space="preserve"> (e.g., floaters, double vision, photophobia, at risk for enucleation, at risk for corneal graft rejection, increasing permanent vision loss). In addition, list any medical events or tests that occurred during treatment (e.g., labs, images, scans, loss of VA, worsening TFBUT, Schirmer’s test, OCT scans, external photographs (OCP pics), blood panels, biopsies, fundoscopic exams, slit lamp images showing cell and flare, tear film osmolarity test, and angiography),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531F2A4F" w14:textId="77777777" w:rsidR="00EE54A6" w:rsidRPr="004E4D0F" w:rsidRDefault="00EE54A6" w:rsidP="00EE54A6">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4753D3">
        <w:rPr>
          <w:rFonts w:ascii="Arial" w:eastAsiaTheme="minorHAnsi" w:hAnsi="Arial" w:cs="Arial"/>
          <w:color w:val="00B0F0"/>
        </w:rPr>
        <w:t>[Payer Name]</w:t>
      </w:r>
      <w:r>
        <w:rPr>
          <w:rFonts w:ascii="Arial" w:eastAsiaTheme="minorHAnsi" w:hAnsi="Arial" w:cs="Arial"/>
          <w:color w:val="000000" w:themeColor="text1"/>
        </w:rPr>
        <w:t xml:space="preserve">’s </w:t>
      </w:r>
      <w:r w:rsidRPr="004E4D0F">
        <w:rPr>
          <w:rFonts w:ascii="Arial" w:eastAsiaTheme="minorHAnsi" w:hAnsi="Arial" w:cs="Arial"/>
          <w:color w:val="000000" w:themeColor="text1"/>
        </w:rPr>
        <w:t xml:space="preserve">approval of Acthar </w:t>
      </w:r>
      <w:r>
        <w:rPr>
          <w:rFonts w:ascii="Arial" w:eastAsiaTheme="minorHAnsi" w:hAnsi="Arial" w:cs="Arial"/>
          <w:color w:val="000000" w:themeColor="text1"/>
        </w:rPr>
        <w:t xml:space="preserve">for </w:t>
      </w:r>
      <w:r w:rsidRPr="004753D3">
        <w:rPr>
          <w:rFonts w:ascii="Arial" w:eastAsiaTheme="minorHAnsi" w:hAnsi="Arial" w:cs="Arial"/>
          <w:color w:val="00B0F0"/>
        </w:rPr>
        <w:t xml:space="preserve">[Patient Name] </w:t>
      </w:r>
      <w:r w:rsidRPr="004E4D0F">
        <w:rPr>
          <w:rFonts w:ascii="Arial" w:eastAsiaTheme="minorHAnsi" w:hAnsi="Arial" w:cs="Arial"/>
          <w:color w:val="000000" w:themeColor="text1"/>
        </w:rPr>
        <w:t>because</w:t>
      </w:r>
      <w:r>
        <w:rPr>
          <w:rFonts w:ascii="Arial" w:eastAsiaTheme="minorHAnsi" w:hAnsi="Arial" w:cs="Arial"/>
          <w:color w:val="000000" w:themeColor="text1"/>
        </w:rPr>
        <w:t xml:space="preserve"> it is my medical opinion that Acthar is an appropriate option for </w:t>
      </w:r>
      <w:r w:rsidRPr="004753D3">
        <w:rPr>
          <w:rFonts w:ascii="Arial" w:eastAsiaTheme="minorHAnsi" w:hAnsi="Arial" w:cs="Arial"/>
          <w:color w:val="00B0F0"/>
        </w:rPr>
        <w:t>[Patient Name]</w:t>
      </w:r>
      <w:r w:rsidRPr="004753D3">
        <w:rPr>
          <w:rFonts w:ascii="Arial" w:eastAsiaTheme="minorHAnsi" w:hAnsi="Arial" w:cs="Arial"/>
          <w:color w:val="000000" w:themeColor="text1"/>
        </w:rPr>
        <w:t>’s</w:t>
      </w:r>
      <w:r w:rsidRPr="004753D3">
        <w:rPr>
          <w:rFonts w:ascii="Arial" w:eastAsiaTheme="minorHAnsi" w:hAnsi="Arial" w:cs="Arial"/>
          <w:color w:val="00B0F0"/>
        </w:rPr>
        <w:t xml:space="preserve"> </w:t>
      </w:r>
      <w:r>
        <w:rPr>
          <w:rFonts w:ascii="Arial" w:eastAsiaTheme="minorHAnsi" w:hAnsi="Arial" w:cs="Arial"/>
          <w:color w:val="000000" w:themeColor="text1"/>
        </w:rPr>
        <w:t>condition and may provide the desired positive</w:t>
      </w:r>
      <w:r w:rsidRPr="004E4D0F">
        <w:rPr>
          <w:rFonts w:ascii="Arial" w:eastAsiaTheme="minorHAnsi" w:hAnsi="Arial" w:cs="Arial"/>
          <w:color w:val="000000" w:themeColor="text1"/>
        </w:rPr>
        <w:t xml:space="preserve"> outcome </w:t>
      </w:r>
      <w:r>
        <w:rPr>
          <w:rFonts w:ascii="Arial" w:eastAsiaTheme="minorHAnsi" w:hAnsi="Arial" w:cs="Arial"/>
          <w:color w:val="000000" w:themeColor="text1"/>
        </w:rPr>
        <w:t xml:space="preserve">for </w:t>
      </w:r>
      <w:r w:rsidRPr="004753D3">
        <w:rPr>
          <w:rFonts w:ascii="Arial" w:eastAsiaTheme="minorHAnsi" w:hAnsi="Arial" w:cs="Arial"/>
          <w:color w:val="00B0F0"/>
        </w:rPr>
        <w:t xml:space="preserve">[Patient Name] </w:t>
      </w:r>
      <w:r>
        <w:rPr>
          <w:rFonts w:ascii="Arial" w:eastAsiaTheme="minorHAnsi" w:hAnsi="Arial" w:cs="Arial"/>
          <w:color w:val="000000" w:themeColor="text1"/>
        </w:rPr>
        <w:t xml:space="preserve">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6DA6F42F" w14:textId="77777777" w:rsidR="00EE54A6" w:rsidRPr="008D7644" w:rsidRDefault="00EE54A6" w:rsidP="00EE54A6">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38F2A6F6" w14:textId="77777777" w:rsidR="00EE54A6" w:rsidRPr="004E4D0F" w:rsidRDefault="00EE54A6" w:rsidP="00EE54A6">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4FFBF6D2" w14:textId="77777777" w:rsidR="00EE54A6" w:rsidRPr="004E4D0F" w:rsidRDefault="00EE54A6" w:rsidP="00EE54A6">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1038ACC2" w14:textId="77777777" w:rsidR="00EE54A6" w:rsidRPr="004E4D0F" w:rsidRDefault="00EE54A6" w:rsidP="00EE54A6">
      <w:pPr>
        <w:spacing w:after="180"/>
        <w:rPr>
          <w:rFonts w:ascii="Arial" w:eastAsiaTheme="minorHAnsi" w:hAnsi="Arial" w:cs="Arial"/>
        </w:rPr>
      </w:pPr>
      <w:r w:rsidRPr="004E4D0F">
        <w:rPr>
          <w:rFonts w:ascii="Arial" w:eastAsiaTheme="minorHAnsi" w:hAnsi="Arial" w:cs="Arial"/>
        </w:rPr>
        <w:t>Sincerely,</w:t>
      </w:r>
    </w:p>
    <w:p w14:paraId="6948597A" w14:textId="77777777" w:rsidR="00EE54A6" w:rsidRDefault="00EE54A6" w:rsidP="00EE54A6">
      <w:pPr>
        <w:rPr>
          <w:rFonts w:ascii="Arial" w:eastAsiaTheme="minorHAnsi" w:hAnsi="Arial" w:cs="Arial"/>
          <w:color w:val="00B1F1"/>
        </w:rPr>
      </w:pPr>
      <w:r w:rsidRPr="004E4D0F">
        <w:rPr>
          <w:rFonts w:ascii="Arial" w:eastAsiaTheme="minorHAnsi" w:hAnsi="Arial" w:cs="Arial"/>
          <w:color w:val="00B1F1"/>
        </w:rPr>
        <w:t>[Physician name, MD]</w:t>
      </w:r>
    </w:p>
    <w:p w14:paraId="188D7B0B" w14:textId="265DD9C8" w:rsidR="00537315" w:rsidRDefault="00537315" w:rsidP="002947AA">
      <w:pPr>
        <w:autoSpaceDE w:val="0"/>
        <w:autoSpaceDN w:val="0"/>
        <w:adjustRightInd w:val="0"/>
        <w:spacing w:after="180"/>
        <w:rPr>
          <w:rFonts w:ascii="Arial" w:eastAsiaTheme="minorHAnsi" w:hAnsi="Arial" w:cs="Arial"/>
          <w:color w:val="00B1F1"/>
        </w:rPr>
      </w:pPr>
      <w:r>
        <w:rPr>
          <w:rFonts w:ascii="Arial" w:eastAsiaTheme="minorHAnsi" w:hAnsi="Arial" w:cs="Arial"/>
          <w:color w:val="00B1F1"/>
        </w:rPr>
        <w:br w:type="page"/>
      </w:r>
    </w:p>
    <w:p w14:paraId="4D798E84"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71F120D7"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w:t>
      </w:r>
      <w:r w:rsidR="00DF40AB">
        <w:rPr>
          <w:rFonts w:ascii="Arial" w:hAnsi="Arial" w:cs="Arial"/>
          <w:i/>
          <w:color w:val="000000" w:themeColor="text1"/>
          <w:sz w:val="22"/>
          <w:szCs w:val="22"/>
        </w:rPr>
        <w:t xml:space="preserve">an </w:t>
      </w:r>
      <w:r w:rsidRPr="009F73BE">
        <w:rPr>
          <w:rFonts w:ascii="Arial" w:hAnsi="Arial" w:cs="Arial"/>
          <w:i/>
          <w:color w:val="000000" w:themeColor="text1"/>
          <w:sz w:val="22"/>
          <w:szCs w:val="22"/>
        </w:rPr>
        <w:t>available stud</w:t>
      </w:r>
      <w:r w:rsidR="00D55056">
        <w:rPr>
          <w:rFonts w:ascii="Arial" w:hAnsi="Arial" w:cs="Arial"/>
          <w:i/>
          <w:color w:val="000000" w:themeColor="text1"/>
          <w:sz w:val="22"/>
          <w:szCs w:val="22"/>
        </w:rPr>
        <w:t>y</w:t>
      </w:r>
      <w:r w:rsidRPr="009F73BE">
        <w:rPr>
          <w:rFonts w:ascii="Arial" w:hAnsi="Arial" w:cs="Arial"/>
          <w:i/>
          <w:color w:val="000000" w:themeColor="text1"/>
          <w:sz w:val="22"/>
          <w:szCs w:val="22"/>
        </w:rPr>
        <w:t xml:space="preserve"> </w:t>
      </w:r>
      <w:r w:rsidR="00D55056">
        <w:rPr>
          <w:rFonts w:ascii="Arial" w:hAnsi="Arial" w:cs="Arial"/>
          <w:i/>
          <w:color w:val="000000" w:themeColor="text1"/>
          <w:sz w:val="22"/>
          <w:szCs w:val="22"/>
        </w:rPr>
        <w:t>is</w:t>
      </w:r>
      <w:r w:rsidRPr="009F73BE">
        <w:rPr>
          <w:rFonts w:ascii="Arial" w:hAnsi="Arial" w:cs="Arial"/>
          <w:i/>
          <w:color w:val="000000" w:themeColor="text1"/>
          <w:sz w:val="22"/>
          <w:szCs w:val="22"/>
        </w:rPr>
        <w:t xml:space="preserve"> included as </w:t>
      </w:r>
      <w:r w:rsidR="00FE009B">
        <w:rPr>
          <w:rFonts w:ascii="Arial" w:hAnsi="Arial" w:cs="Arial"/>
          <w:i/>
          <w:color w:val="000000" w:themeColor="text1"/>
          <w:sz w:val="22"/>
          <w:szCs w:val="22"/>
        </w:rPr>
        <w:t xml:space="preserve">a </w:t>
      </w:r>
      <w:r w:rsidRPr="009F73BE">
        <w:rPr>
          <w:rFonts w:ascii="Arial" w:hAnsi="Arial" w:cs="Arial"/>
          <w:i/>
          <w:color w:val="000000" w:themeColor="text1"/>
          <w:sz w:val="22"/>
          <w:szCs w:val="22"/>
        </w:rPr>
        <w:t>link below. Please consider downloading and attaching the relevant stud</w:t>
      </w:r>
      <w:r w:rsidR="00D55056">
        <w:rPr>
          <w:rFonts w:ascii="Arial" w:hAnsi="Arial" w:cs="Arial"/>
          <w:i/>
          <w:color w:val="000000" w:themeColor="text1"/>
          <w:sz w:val="22"/>
          <w:szCs w:val="22"/>
        </w:rPr>
        <w:t>y</w:t>
      </w:r>
      <w:r w:rsidRPr="009F73BE">
        <w:rPr>
          <w:rFonts w:ascii="Arial" w:hAnsi="Arial" w:cs="Arial"/>
          <w:i/>
          <w:color w:val="000000" w:themeColor="text1"/>
          <w:sz w:val="22"/>
          <w:szCs w:val="22"/>
        </w:rPr>
        <w:t xml:space="preserve"> to further support the submission of your LMN. </w:t>
      </w:r>
    </w:p>
    <w:p w14:paraId="56337B83" w14:textId="77777777" w:rsidR="00C20850" w:rsidRPr="00C20850" w:rsidRDefault="00C20850" w:rsidP="00C20850">
      <w:pPr>
        <w:rPr>
          <w:rFonts w:ascii="Arial" w:hAnsi="Arial" w:cs="Arial"/>
          <w:sz w:val="22"/>
          <w:szCs w:val="22"/>
        </w:rPr>
      </w:pPr>
    </w:p>
    <w:p w14:paraId="539058AD" w14:textId="4BE66477" w:rsidR="00CB58C2" w:rsidRPr="007028DB" w:rsidRDefault="007028DB"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Safety and Efficacy From an Open-Label Study of Acthar Gel in Keratitis Patients (Wirta)</w:t>
      </w:r>
      <w:r w:rsidR="00CB58C2">
        <w:rPr>
          <w:rStyle w:val="Hyperlink"/>
          <w:rFonts w:ascii="Arial" w:hAnsi="Arial" w:cs="Arial"/>
          <w:color w:val="auto"/>
          <w:kern w:val="0"/>
          <w:sz w:val="22"/>
          <w:szCs w:val="22"/>
          <w:u w:val="none"/>
        </w:rPr>
        <w:t>:</w:t>
      </w:r>
      <w:r>
        <w:rPr>
          <w:rStyle w:val="Hyperlink"/>
          <w:rFonts w:ascii="Arial" w:hAnsi="Arial" w:cs="Arial"/>
          <w:color w:val="auto"/>
          <w:kern w:val="0"/>
          <w:sz w:val="22"/>
          <w:szCs w:val="22"/>
          <w:u w:val="none"/>
        </w:rPr>
        <w:t xml:space="preserve"> </w:t>
      </w:r>
      <w:hyperlink r:id="rId12" w:history="1">
        <w:r w:rsidRPr="007028DB">
          <w:rPr>
            <w:rStyle w:val="Hyperlink"/>
            <w:rFonts w:ascii="Arial" w:hAnsi="Arial" w:cs="Arial"/>
            <w:b w:val="0"/>
            <w:bCs w:val="0"/>
            <w:i/>
            <w:iCs/>
            <w:kern w:val="0"/>
            <w:sz w:val="22"/>
            <w:szCs w:val="22"/>
          </w:rPr>
          <w:t>Repository Corticotropin Injection (Acthar</w:t>
        </w:r>
        <w:r w:rsidRPr="007028DB">
          <w:rPr>
            <w:rStyle w:val="Hyperlink"/>
            <w:rFonts w:ascii="Arial" w:hAnsi="Arial" w:cs="Arial"/>
            <w:b w:val="0"/>
            <w:bCs w:val="0"/>
            <w:i/>
            <w:iCs/>
            <w:kern w:val="0"/>
            <w:sz w:val="22"/>
            <w:szCs w:val="22"/>
            <w:vertAlign w:val="superscript"/>
          </w:rPr>
          <w:t>®</w:t>
        </w:r>
        <w:r w:rsidRPr="007028DB">
          <w:rPr>
            <w:rStyle w:val="Hyperlink"/>
            <w:rFonts w:ascii="Arial" w:hAnsi="Arial" w:cs="Arial"/>
            <w:b w:val="0"/>
            <w:bCs w:val="0"/>
            <w:i/>
            <w:iCs/>
            <w:kern w:val="0"/>
            <w:sz w:val="22"/>
            <w:szCs w:val="22"/>
          </w:rPr>
          <w:t xml:space="preserve"> Gel) for Refractory Severe Noninfectious Keratitis: Efficacy and Safety from a Phase 4, Multicenter, Open-Label Study</w:t>
        </w:r>
      </w:hyperlink>
    </w:p>
    <w:p w14:paraId="5B2A63D8" w14:textId="7DA4B518" w:rsidR="009F73BE" w:rsidRPr="00DE17D4" w:rsidRDefault="009F73BE"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2133D8AB" w14:textId="32C460E4" w:rsidR="00CB58C2" w:rsidRDefault="00CB58C2" w:rsidP="009941D0">
      <w:pPr>
        <w:tabs>
          <w:tab w:val="left" w:pos="1080"/>
        </w:tabs>
        <w:autoSpaceDE w:val="0"/>
        <w:autoSpaceDN w:val="0"/>
        <w:adjustRightInd w:val="0"/>
        <w:rPr>
          <w:rFonts w:ascii="Arial" w:hAnsi="Arial" w:cs="Arial"/>
          <w:b/>
          <w:iCs/>
          <w:color w:val="000000" w:themeColor="text1"/>
          <w:sz w:val="22"/>
          <w:szCs w:val="22"/>
        </w:rPr>
      </w:pPr>
      <w:r w:rsidRPr="009F73B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5A94BCF" wp14:editId="732FE8CB">
                <wp:simplePos x="0" y="0"/>
                <wp:positionH relativeFrom="column">
                  <wp:posOffset>-85725</wp:posOffset>
                </wp:positionH>
                <wp:positionV relativeFrom="paragraph">
                  <wp:posOffset>99695</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257BA5" id="Rectangle 1" o:spid="_x0000_s1026" style="position:absolute;margin-left:-6.75pt;margin-top:7.85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" filled="f" strokecolor="black [3213]" strokeweight="1.5pt"/>
            </w:pict>
          </mc:Fallback>
        </mc:AlternateContent>
      </w:r>
    </w:p>
    <w:p w14:paraId="3D27C6DA" w14:textId="4D35BA2B" w:rsidR="00786393" w:rsidRPr="009941D0" w:rsidRDefault="003A7818" w:rsidP="009941D0">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00786393"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w:t>
      </w:r>
      <w:r w:rsidR="009941D0" w:rsidRPr="009941D0">
        <w:rPr>
          <w:rFonts w:ascii="Arial" w:hAnsi="Arial" w:cs="Arial"/>
          <w:b/>
          <w:iCs/>
          <w:color w:val="000000" w:themeColor="text1"/>
          <w:sz w:val="22"/>
          <w:szCs w:val="22"/>
        </w:rPr>
        <w:t>le to Acthar Gel.</w:t>
      </w:r>
    </w:p>
    <w:p w14:paraId="57E91000" w14:textId="77777777" w:rsidR="00786393" w:rsidRPr="009941D0" w:rsidRDefault="00786393" w:rsidP="00793967">
      <w:pPr>
        <w:autoSpaceDE w:val="0"/>
        <w:autoSpaceDN w:val="0"/>
        <w:adjustRightInd w:val="0"/>
        <w:rPr>
          <w:rFonts w:ascii="Arial" w:hAnsi="Arial" w:cs="Arial"/>
          <w:b/>
          <w:iCs/>
          <w:color w:val="000000" w:themeColor="text1"/>
          <w:sz w:val="22"/>
          <w:szCs w:val="22"/>
        </w:rPr>
      </w:pPr>
    </w:p>
    <w:p w14:paraId="6B0ADB00" w14:textId="77777777" w:rsidR="00CB58C2" w:rsidRPr="00DF78DC" w:rsidRDefault="00CB58C2" w:rsidP="00793967">
      <w:pPr>
        <w:tabs>
          <w:tab w:val="left" w:pos="2344"/>
        </w:tabs>
        <w:spacing w:after="120"/>
        <w:rPr>
          <w:rFonts w:ascii="Arial" w:hAnsi="Arial" w:cs="Arial"/>
          <w:sz w:val="12"/>
          <w:szCs w:val="12"/>
          <w:u w:val="single"/>
        </w:rPr>
      </w:pPr>
    </w:p>
    <w:p w14:paraId="5A05BC68" w14:textId="32C5D861"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2919D0AD" w14:textId="02FB38E7" w:rsidR="00793967" w:rsidRDefault="00793967" w:rsidP="002C7F05">
      <w:pPr>
        <w:pStyle w:val="ListParagraph"/>
        <w:numPr>
          <w:ilvl w:val="1"/>
          <w:numId w:val="4"/>
        </w:numPr>
        <w:spacing w:after="240" w:line="257" w:lineRule="auto"/>
        <w:rPr>
          <w:rFonts w:ascii="Arial" w:hAnsi="Arial" w:cs="Arial"/>
        </w:rPr>
      </w:pPr>
      <w:r w:rsidRPr="000E5EE1">
        <w:rPr>
          <w:rFonts w:ascii="Arial" w:hAnsi="Arial" w:cs="Arial"/>
        </w:rPr>
        <w:t>Acthar</w:t>
      </w:r>
      <w:r w:rsidRPr="002C7F05">
        <w:rPr>
          <w:rFonts w:ascii="Arial" w:hAnsi="Arial" w:cs="Arial"/>
          <w:vertAlign w:val="superscript"/>
        </w:rPr>
        <w:t>®</w:t>
      </w:r>
      <w:r w:rsidRPr="000E5EE1">
        <w:rPr>
          <w:rFonts w:ascii="Arial" w:hAnsi="Arial" w:cs="Arial"/>
        </w:rPr>
        <w:t xml:space="preserve"> Gel (repository corticotropin injection) is </w:t>
      </w:r>
      <w:r w:rsidR="002C7F05" w:rsidRPr="002C7F05">
        <w:rPr>
          <w:rFonts w:ascii="Arial" w:hAnsi="Arial" w:cs="Arial"/>
        </w:rPr>
        <w:t>indicated for severe acute and chronic allergic and inflammatory processes involving the eye and its adnexa such as: keratitis, iritis, iridocyclitis, diffuse posterior uveitis and choroiditis, optic neuritis, chorioretinitis, anterior segment inflammation.</w:t>
      </w:r>
      <w:r w:rsidRPr="002C7F05">
        <w:rPr>
          <w:rFonts w:ascii="Arial" w:hAnsi="Arial" w:cs="Arial"/>
          <w:vertAlign w:val="superscript"/>
        </w:rPr>
        <w:t>1</w:t>
      </w:r>
    </w:p>
    <w:p w14:paraId="6C4009FF" w14:textId="77777777" w:rsidR="002C7F05" w:rsidRPr="002C7F05" w:rsidRDefault="002C7F05" w:rsidP="002C7F05">
      <w:pPr>
        <w:pStyle w:val="ListParagraph"/>
        <w:spacing w:after="240" w:line="257" w:lineRule="auto"/>
        <w:rPr>
          <w:rFonts w:ascii="Arial" w:hAnsi="Arial" w:cs="Arial"/>
        </w:rPr>
      </w:pPr>
    </w:p>
    <w:p w14:paraId="51AFD962" w14:textId="77777777" w:rsidR="00D55056" w:rsidRPr="00393812" w:rsidRDefault="00D55056" w:rsidP="00D55056">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3C787AFE" w14:textId="77777777" w:rsidR="00793967" w:rsidRPr="000E5EE1" w:rsidRDefault="00793967" w:rsidP="00793967">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751326AE" w14:textId="77777777" w:rsidR="00793967" w:rsidRPr="000E5EE1" w:rsidRDefault="00793967" w:rsidP="00793967">
      <w:pPr>
        <w:spacing w:line="256" w:lineRule="auto"/>
        <w:rPr>
          <w:rFonts w:ascii="Arial" w:hAnsi="Arial" w:cs="Arial"/>
        </w:rPr>
      </w:pPr>
    </w:p>
    <w:p w14:paraId="47BDE7E7" w14:textId="77777777" w:rsidR="000D184C" w:rsidRDefault="000D184C" w:rsidP="00793967">
      <w:pPr>
        <w:rPr>
          <w:rFonts w:ascii="Arial" w:hAnsi="Arial" w:cs="Arial"/>
          <w:b/>
          <w:sz w:val="18"/>
          <w:szCs w:val="18"/>
        </w:rPr>
      </w:pPr>
    </w:p>
    <w:p w14:paraId="6863F663" w14:textId="77777777" w:rsidR="000D184C" w:rsidRDefault="000D184C" w:rsidP="00793967">
      <w:pPr>
        <w:rPr>
          <w:rFonts w:ascii="Arial" w:hAnsi="Arial" w:cs="Arial"/>
          <w:b/>
          <w:sz w:val="18"/>
          <w:szCs w:val="18"/>
        </w:rPr>
      </w:pPr>
    </w:p>
    <w:p w14:paraId="38A5D9EB" w14:textId="0067480C" w:rsidR="00D55056" w:rsidRDefault="00D55056" w:rsidP="00D55056">
      <w:pPr>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Acthar® Gel (repository corticotropin injection) [prescribing information]. Mallinckrodt ARD LLC</w:t>
      </w:r>
      <w:r>
        <w:rPr>
          <w:rFonts w:ascii="Arial" w:hAnsi="Arial" w:cs="Arial"/>
          <w:sz w:val="18"/>
          <w:szCs w:val="18"/>
        </w:rPr>
        <w:t>.</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w:t>
      </w:r>
      <w:proofErr w:type="spellStart"/>
      <w:r w:rsidRPr="00393812">
        <w:rPr>
          <w:rFonts w:ascii="Arial" w:hAnsi="Arial" w:cs="Arial"/>
          <w:sz w:val="18"/>
          <w:szCs w:val="18"/>
        </w:rPr>
        <w:t>Lonati</w:t>
      </w:r>
      <w:proofErr w:type="spellEnd"/>
      <w:r w:rsidRPr="00393812">
        <w:rPr>
          <w:rFonts w:ascii="Arial" w:hAnsi="Arial" w:cs="Arial"/>
          <w:sz w:val="18"/>
          <w:szCs w:val="18"/>
        </w:rPr>
        <w:t xml:space="preserve">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 xml:space="preserve">J </w:t>
      </w:r>
      <w:proofErr w:type="spellStart"/>
      <w:r w:rsidRPr="00393812">
        <w:rPr>
          <w:rFonts w:ascii="Arial" w:hAnsi="Arial" w:cs="Arial"/>
          <w:i/>
          <w:iCs/>
          <w:sz w:val="18"/>
          <w:szCs w:val="18"/>
        </w:rPr>
        <w:t>Recept</w:t>
      </w:r>
      <w:proofErr w:type="spellEnd"/>
      <w:r w:rsidRPr="00393812">
        <w:rPr>
          <w:rFonts w:ascii="Arial" w:hAnsi="Arial" w:cs="Arial"/>
          <w:i/>
          <w:iCs/>
          <w:sz w:val="18"/>
          <w:szCs w:val="18"/>
        </w:rPr>
        <w:t xml:space="preserve"> Signal </w:t>
      </w:r>
      <w:proofErr w:type="spellStart"/>
      <w:r w:rsidRPr="00393812">
        <w:rPr>
          <w:rFonts w:ascii="Arial" w:hAnsi="Arial" w:cs="Arial"/>
          <w:i/>
          <w:iCs/>
          <w:sz w:val="18"/>
          <w:szCs w:val="18"/>
        </w:rPr>
        <w:t>Transduct</w:t>
      </w:r>
      <w:proofErr w:type="spellEnd"/>
      <w:r w:rsidRPr="00393812">
        <w:rPr>
          <w:rFonts w:ascii="Arial" w:hAnsi="Arial" w:cs="Arial"/>
          <w:i/>
          <w:iCs/>
          <w:sz w:val="18"/>
          <w:szCs w:val="18"/>
        </w:rPr>
        <w:t xml:space="preserve">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 xml:space="preserve">Mult </w:t>
      </w:r>
      <w:proofErr w:type="spellStart"/>
      <w:r w:rsidRPr="00936E5B">
        <w:rPr>
          <w:rFonts w:ascii="Arial" w:hAnsi="Arial" w:cs="Arial"/>
          <w:i/>
          <w:iCs/>
          <w:sz w:val="18"/>
          <w:szCs w:val="18"/>
        </w:rPr>
        <w:t>Scler</w:t>
      </w:r>
      <w:proofErr w:type="spellEnd"/>
      <w:r w:rsidRPr="00936E5B">
        <w:rPr>
          <w:rFonts w:ascii="Arial" w:hAnsi="Arial" w:cs="Arial"/>
          <w:i/>
          <w:iCs/>
          <w:sz w:val="18"/>
          <w:szCs w:val="18"/>
        </w:rPr>
        <w:t xml:space="preserve"> J.</w:t>
      </w:r>
      <w:r w:rsidRPr="00936E5B">
        <w:rPr>
          <w:rFonts w:ascii="Arial" w:hAnsi="Arial" w:cs="Arial"/>
          <w:sz w:val="18"/>
          <w:szCs w:val="18"/>
        </w:rPr>
        <w:t xml:space="preserve"> 2017;23:(suppl 3):777</w:t>
      </w:r>
      <w:r>
        <w:rPr>
          <w:rFonts w:ascii="Arial" w:hAnsi="Arial" w:cs="Arial"/>
          <w:sz w:val="18"/>
          <w:szCs w:val="18"/>
        </w:rPr>
        <w:t xml:space="preserve">. </w:t>
      </w:r>
      <w:r>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w:t>
      </w:r>
      <w:proofErr w:type="spellStart"/>
      <w:r w:rsidRPr="00393812">
        <w:rPr>
          <w:rFonts w:ascii="Arial" w:hAnsi="Arial" w:cs="Arial"/>
          <w:sz w:val="18"/>
          <w:szCs w:val="18"/>
        </w:rPr>
        <w:t>McAloose</w:t>
      </w:r>
      <w:proofErr w:type="spellEnd"/>
      <w:r w:rsidRPr="00393812">
        <w:rPr>
          <w:rFonts w:ascii="Arial" w:hAnsi="Arial" w:cs="Arial"/>
          <w:sz w:val="18"/>
          <w:szCs w:val="18"/>
        </w:rPr>
        <w:t xml:space="preserve"> CA, Becker PM, Wright D, </w:t>
      </w:r>
      <w:proofErr w:type="spellStart"/>
      <w:r w:rsidRPr="00393812">
        <w:rPr>
          <w:rFonts w:ascii="Arial" w:hAnsi="Arial" w:cs="Arial"/>
          <w:sz w:val="18"/>
          <w:szCs w:val="18"/>
        </w:rPr>
        <w:t>Sunyer</w:t>
      </w:r>
      <w:proofErr w:type="spellEnd"/>
      <w:r w:rsidRPr="00393812">
        <w:rPr>
          <w:rFonts w:ascii="Arial" w:hAnsi="Arial" w:cs="Arial"/>
          <w:sz w:val="18"/>
          <w:szCs w:val="18"/>
        </w:rPr>
        <w:t xml:space="preserve"> T, </w:t>
      </w:r>
      <w:proofErr w:type="spellStart"/>
      <w:r w:rsidRPr="00393812">
        <w:rPr>
          <w:rFonts w:ascii="Arial" w:hAnsi="Arial" w:cs="Arial"/>
          <w:sz w:val="18"/>
          <w:szCs w:val="18"/>
        </w:rPr>
        <w:t>Kawasawa</w:t>
      </w:r>
      <w:proofErr w:type="spellEnd"/>
      <w:r w:rsidRPr="00393812">
        <w:rPr>
          <w:rFonts w:ascii="Arial" w:hAnsi="Arial" w:cs="Arial"/>
          <w:sz w:val="18"/>
          <w:szCs w:val="18"/>
        </w:rPr>
        <w:t xml:space="preserve">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Pr>
          <w:rFonts w:ascii="Arial" w:hAnsi="Arial" w:cs="Arial"/>
          <w:sz w:val="18"/>
          <w:szCs w:val="18"/>
        </w:rPr>
        <w:t xml:space="preserve"> </w:t>
      </w:r>
      <w:r>
        <w:rPr>
          <w:rFonts w:ascii="Arial" w:hAnsi="Arial" w:cs="Arial"/>
          <w:b/>
          <w:bCs/>
          <w:sz w:val="18"/>
          <w:szCs w:val="18"/>
        </w:rPr>
        <w:t>7</w:t>
      </w:r>
      <w:r w:rsidRPr="00C1131B">
        <w:rPr>
          <w:rFonts w:ascii="Arial" w:hAnsi="Arial" w:cs="Arial"/>
          <w:b/>
          <w:bCs/>
          <w:sz w:val="18"/>
          <w:szCs w:val="18"/>
        </w:rPr>
        <w:t>.</w:t>
      </w:r>
      <w:r>
        <w:rPr>
          <w:rFonts w:ascii="Arial" w:hAnsi="Arial" w:cs="Arial"/>
          <w:sz w:val="18"/>
          <w:szCs w:val="18"/>
        </w:rPr>
        <w:t xml:space="preserve"> Benko AL, Wright AD, </w:t>
      </w:r>
      <w:proofErr w:type="spellStart"/>
      <w:r>
        <w:rPr>
          <w:rFonts w:ascii="Arial" w:hAnsi="Arial" w:cs="Arial"/>
          <w:sz w:val="18"/>
          <w:szCs w:val="18"/>
        </w:rPr>
        <w:t>Sunyer</w:t>
      </w:r>
      <w:proofErr w:type="spellEnd"/>
      <w:r>
        <w:rPr>
          <w:rFonts w:ascii="Arial" w:hAnsi="Arial" w:cs="Arial"/>
          <w:sz w:val="18"/>
          <w:szCs w:val="18"/>
        </w:rPr>
        <w:t xml:space="preserve"> T, Olsen NJ, Kovacs WJ. Individual pituitary neuropeptides do not recapitulate the effects of repository corticotropin [Acthar</w:t>
      </w:r>
      <w:r w:rsidRPr="00C1131B">
        <w:rPr>
          <w:rFonts w:ascii="Arial" w:hAnsi="Arial" w:cs="Arial"/>
          <w:sz w:val="18"/>
          <w:szCs w:val="18"/>
          <w:vertAlign w:val="superscript"/>
        </w:rPr>
        <w:t>®</w:t>
      </w:r>
      <w:r>
        <w:rPr>
          <w:rFonts w:ascii="Arial" w:hAnsi="Arial" w:cs="Arial"/>
          <w:sz w:val="18"/>
          <w:szCs w:val="18"/>
        </w:rPr>
        <w:t xml:space="preserve">] on human B cells in vitro. </w:t>
      </w:r>
      <w:r w:rsidRPr="00C1131B">
        <w:rPr>
          <w:rFonts w:ascii="Arial" w:hAnsi="Arial" w:cs="Arial"/>
          <w:i/>
          <w:iCs/>
          <w:sz w:val="18"/>
          <w:szCs w:val="18"/>
        </w:rPr>
        <w:t xml:space="preserve">J </w:t>
      </w:r>
      <w:proofErr w:type="spellStart"/>
      <w:r w:rsidRPr="00C1131B">
        <w:rPr>
          <w:rFonts w:ascii="Arial" w:hAnsi="Arial" w:cs="Arial"/>
          <w:i/>
          <w:iCs/>
          <w:sz w:val="18"/>
          <w:szCs w:val="18"/>
        </w:rPr>
        <w:t>Neuroimmuno</w:t>
      </w:r>
      <w:r>
        <w:rPr>
          <w:rFonts w:ascii="Arial" w:hAnsi="Arial" w:cs="Arial"/>
          <w:i/>
          <w:iCs/>
          <w:sz w:val="18"/>
          <w:szCs w:val="18"/>
        </w:rPr>
        <w:t>l</w:t>
      </w:r>
      <w:proofErr w:type="spellEnd"/>
      <w:r>
        <w:rPr>
          <w:rFonts w:ascii="Arial" w:hAnsi="Arial" w:cs="Arial"/>
          <w:sz w:val="18"/>
          <w:szCs w:val="18"/>
        </w:rPr>
        <w:t>. 2021;353:577522.</w:t>
      </w:r>
    </w:p>
    <w:p w14:paraId="7ABFDB31" w14:textId="5CF185C6" w:rsidR="00793967" w:rsidRDefault="00793967" w:rsidP="00793967">
      <w:pPr>
        <w:rPr>
          <w:rFonts w:ascii="Arial" w:hAnsi="Arial" w:cs="Arial"/>
          <w:sz w:val="18"/>
          <w:szCs w:val="18"/>
        </w:rPr>
      </w:pPr>
    </w:p>
    <w:p w14:paraId="378195D5" w14:textId="77777777" w:rsidR="00793967" w:rsidRDefault="00793967" w:rsidP="009F73BE">
      <w:pPr>
        <w:autoSpaceDE w:val="0"/>
        <w:autoSpaceDN w:val="0"/>
        <w:adjustRightInd w:val="0"/>
        <w:jc w:val="center"/>
        <w:rPr>
          <w:rFonts w:ascii="Arial" w:hAnsi="Arial" w:cs="Arial"/>
          <w:b/>
          <w:i/>
          <w:color w:val="000000" w:themeColor="text1"/>
          <w:sz w:val="22"/>
          <w:szCs w:val="22"/>
        </w:rPr>
      </w:pPr>
    </w:p>
    <w:p w14:paraId="13A63AD3"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32CAAE64" w14:textId="77777777" w:rsidR="00DF78DC" w:rsidRDefault="00DF78DC" w:rsidP="009F73BE">
      <w:pPr>
        <w:rPr>
          <w:rFonts w:ascii="Arial" w:hAnsi="Arial" w:cs="Arial"/>
          <w:color w:val="353535"/>
          <w:sz w:val="16"/>
          <w:szCs w:val="16"/>
        </w:rPr>
      </w:pPr>
    </w:p>
    <w:p w14:paraId="6822C69B" w14:textId="77777777" w:rsidR="00DF78DC" w:rsidRDefault="00DF78DC" w:rsidP="009F73BE">
      <w:pPr>
        <w:rPr>
          <w:rFonts w:ascii="Arial" w:hAnsi="Arial" w:cs="Arial"/>
          <w:color w:val="353535"/>
          <w:sz w:val="16"/>
          <w:szCs w:val="16"/>
        </w:rPr>
      </w:pPr>
    </w:p>
    <w:p w14:paraId="7F55D2CC" w14:textId="77777777" w:rsidR="00DF78DC" w:rsidRDefault="00DF78DC" w:rsidP="009F73BE">
      <w:pPr>
        <w:rPr>
          <w:rFonts w:ascii="Arial" w:hAnsi="Arial" w:cs="Arial"/>
          <w:color w:val="353535"/>
          <w:sz w:val="16"/>
          <w:szCs w:val="16"/>
        </w:rPr>
      </w:pPr>
    </w:p>
    <w:p w14:paraId="54B5F502" w14:textId="77777777" w:rsidR="00DF78DC" w:rsidRDefault="00DF78DC" w:rsidP="009F73BE">
      <w:pPr>
        <w:rPr>
          <w:rFonts w:ascii="Arial" w:hAnsi="Arial" w:cs="Arial"/>
          <w:color w:val="353535"/>
          <w:sz w:val="16"/>
          <w:szCs w:val="16"/>
        </w:rPr>
      </w:pPr>
    </w:p>
    <w:p w14:paraId="07234DA7" w14:textId="77777777" w:rsidR="00DF78DC" w:rsidRDefault="00DF78DC" w:rsidP="009F73BE">
      <w:pPr>
        <w:rPr>
          <w:rFonts w:ascii="Arial" w:hAnsi="Arial" w:cs="Arial"/>
          <w:color w:val="353535"/>
          <w:sz w:val="16"/>
          <w:szCs w:val="16"/>
        </w:rPr>
      </w:pPr>
    </w:p>
    <w:p w14:paraId="4866E90A" w14:textId="77777777" w:rsidR="00DF78DC" w:rsidRDefault="00DF78DC" w:rsidP="009F73BE">
      <w:pPr>
        <w:rPr>
          <w:rFonts w:ascii="Arial" w:hAnsi="Arial" w:cs="Arial"/>
          <w:color w:val="353535"/>
          <w:sz w:val="16"/>
          <w:szCs w:val="16"/>
        </w:rPr>
      </w:pPr>
    </w:p>
    <w:p w14:paraId="61C0EFE2" w14:textId="77777777" w:rsidR="00CB58C2" w:rsidRDefault="00CB58C2" w:rsidP="009F73BE">
      <w:pPr>
        <w:rPr>
          <w:rFonts w:ascii="Arial" w:hAnsi="Arial" w:cs="Arial"/>
          <w:color w:val="353535"/>
          <w:sz w:val="16"/>
          <w:szCs w:val="16"/>
        </w:rPr>
      </w:pPr>
    </w:p>
    <w:p w14:paraId="63829023" w14:textId="3A4E2142"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9029B6">
        <w:rPr>
          <w:rFonts w:ascii="Arial" w:hAnsi="Arial" w:cs="Arial"/>
          <w:color w:val="353535"/>
          <w:sz w:val="16"/>
          <w:szCs w:val="16"/>
        </w:rPr>
        <w:t>4</w:t>
      </w:r>
      <w:r w:rsidR="00976A30">
        <w:rPr>
          <w:rFonts w:ascii="Arial" w:hAnsi="Arial" w:cs="Arial"/>
          <w:color w:val="353535"/>
          <w:sz w:val="16"/>
          <w:szCs w:val="16"/>
        </w:rPr>
        <w:t>3</w:t>
      </w:r>
      <w:r w:rsidRPr="00997CB7">
        <w:rPr>
          <w:rFonts w:ascii="Arial" w:hAnsi="Arial" w:cs="Arial"/>
          <w:sz w:val="16"/>
          <w:szCs w:val="16"/>
        </w:rPr>
        <w:t xml:space="preserve"> </w:t>
      </w:r>
      <w:r>
        <w:rPr>
          <w:rFonts w:ascii="Arial" w:hAnsi="Arial" w:cs="Arial"/>
          <w:color w:val="353535"/>
          <w:sz w:val="16"/>
          <w:szCs w:val="16"/>
        </w:rPr>
        <w:t>0</w:t>
      </w:r>
      <w:r w:rsidR="00D55056">
        <w:rPr>
          <w:rFonts w:ascii="Arial" w:hAnsi="Arial" w:cs="Arial"/>
          <w:color w:val="353535"/>
          <w:sz w:val="16"/>
          <w:szCs w:val="16"/>
        </w:rPr>
        <w:t>4</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3"/>
      <w:footerReference w:type="first" r:id="rId14"/>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38F2"/>
    <w:rsid w:val="000E44D5"/>
    <w:rsid w:val="000F1291"/>
    <w:rsid w:val="000F3310"/>
    <w:rsid w:val="000F6DEC"/>
    <w:rsid w:val="001038FB"/>
    <w:rsid w:val="00105CA0"/>
    <w:rsid w:val="00106D5A"/>
    <w:rsid w:val="00107810"/>
    <w:rsid w:val="001119CB"/>
    <w:rsid w:val="00111FF3"/>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46EB"/>
    <w:rsid w:val="002059D0"/>
    <w:rsid w:val="00206833"/>
    <w:rsid w:val="00213B00"/>
    <w:rsid w:val="00217DF1"/>
    <w:rsid w:val="00223D34"/>
    <w:rsid w:val="0023253F"/>
    <w:rsid w:val="0023337F"/>
    <w:rsid w:val="002375F8"/>
    <w:rsid w:val="00240804"/>
    <w:rsid w:val="00246863"/>
    <w:rsid w:val="0024699B"/>
    <w:rsid w:val="002473AC"/>
    <w:rsid w:val="00252599"/>
    <w:rsid w:val="00253377"/>
    <w:rsid w:val="0026293B"/>
    <w:rsid w:val="00266814"/>
    <w:rsid w:val="002726ED"/>
    <w:rsid w:val="00276E95"/>
    <w:rsid w:val="00277DCC"/>
    <w:rsid w:val="00281B01"/>
    <w:rsid w:val="00285B87"/>
    <w:rsid w:val="00294177"/>
    <w:rsid w:val="002947AA"/>
    <w:rsid w:val="00295383"/>
    <w:rsid w:val="00296883"/>
    <w:rsid w:val="00296E01"/>
    <w:rsid w:val="0029719D"/>
    <w:rsid w:val="002A016A"/>
    <w:rsid w:val="002B06FA"/>
    <w:rsid w:val="002B1240"/>
    <w:rsid w:val="002B237C"/>
    <w:rsid w:val="002C1A8D"/>
    <w:rsid w:val="002C4A24"/>
    <w:rsid w:val="002C4C7D"/>
    <w:rsid w:val="002C5EB2"/>
    <w:rsid w:val="002C7F05"/>
    <w:rsid w:val="002D0A3D"/>
    <w:rsid w:val="002D1AF3"/>
    <w:rsid w:val="002D20D7"/>
    <w:rsid w:val="002D41CC"/>
    <w:rsid w:val="002D428E"/>
    <w:rsid w:val="002E753B"/>
    <w:rsid w:val="002F1934"/>
    <w:rsid w:val="002F6BF0"/>
    <w:rsid w:val="00300B77"/>
    <w:rsid w:val="003026BB"/>
    <w:rsid w:val="003120C9"/>
    <w:rsid w:val="003134D0"/>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A7818"/>
    <w:rsid w:val="003B14AC"/>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315"/>
    <w:rsid w:val="00537CBC"/>
    <w:rsid w:val="00540361"/>
    <w:rsid w:val="005444BE"/>
    <w:rsid w:val="0055367E"/>
    <w:rsid w:val="005636D6"/>
    <w:rsid w:val="00565566"/>
    <w:rsid w:val="00573DDF"/>
    <w:rsid w:val="00581434"/>
    <w:rsid w:val="00584764"/>
    <w:rsid w:val="00585AE0"/>
    <w:rsid w:val="00590762"/>
    <w:rsid w:val="005933F4"/>
    <w:rsid w:val="005944A8"/>
    <w:rsid w:val="00596C0E"/>
    <w:rsid w:val="005A0CB8"/>
    <w:rsid w:val="005C1820"/>
    <w:rsid w:val="005C29D7"/>
    <w:rsid w:val="005D3181"/>
    <w:rsid w:val="005D4D6D"/>
    <w:rsid w:val="005D5FF9"/>
    <w:rsid w:val="005D74AB"/>
    <w:rsid w:val="005E1338"/>
    <w:rsid w:val="005E5625"/>
    <w:rsid w:val="005F3C87"/>
    <w:rsid w:val="00600553"/>
    <w:rsid w:val="0060324A"/>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C30FC"/>
    <w:rsid w:val="006D2822"/>
    <w:rsid w:val="006D3F64"/>
    <w:rsid w:val="006D6CE4"/>
    <w:rsid w:val="006E011B"/>
    <w:rsid w:val="006E1E83"/>
    <w:rsid w:val="006E22DE"/>
    <w:rsid w:val="006F5A87"/>
    <w:rsid w:val="006F61D0"/>
    <w:rsid w:val="007028DB"/>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4C8D"/>
    <w:rsid w:val="008158E7"/>
    <w:rsid w:val="00817E0E"/>
    <w:rsid w:val="00826B4B"/>
    <w:rsid w:val="00832BBE"/>
    <w:rsid w:val="00834967"/>
    <w:rsid w:val="008352BE"/>
    <w:rsid w:val="00837E23"/>
    <w:rsid w:val="0084538A"/>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A5FCF"/>
    <w:rsid w:val="008B43A1"/>
    <w:rsid w:val="008B6E6A"/>
    <w:rsid w:val="008C3680"/>
    <w:rsid w:val="008C45AA"/>
    <w:rsid w:val="008D5AC0"/>
    <w:rsid w:val="008D7644"/>
    <w:rsid w:val="008E1B3F"/>
    <w:rsid w:val="008E4F78"/>
    <w:rsid w:val="008F1E6F"/>
    <w:rsid w:val="008F62D2"/>
    <w:rsid w:val="008F7C2B"/>
    <w:rsid w:val="00900F85"/>
    <w:rsid w:val="009029B6"/>
    <w:rsid w:val="00902F0F"/>
    <w:rsid w:val="009041B3"/>
    <w:rsid w:val="009053AE"/>
    <w:rsid w:val="009071B6"/>
    <w:rsid w:val="0091022C"/>
    <w:rsid w:val="00911408"/>
    <w:rsid w:val="00920021"/>
    <w:rsid w:val="00922593"/>
    <w:rsid w:val="00922AC2"/>
    <w:rsid w:val="009327D1"/>
    <w:rsid w:val="0094027F"/>
    <w:rsid w:val="00942937"/>
    <w:rsid w:val="00946899"/>
    <w:rsid w:val="00953624"/>
    <w:rsid w:val="00966630"/>
    <w:rsid w:val="00970876"/>
    <w:rsid w:val="009756DD"/>
    <w:rsid w:val="00976A30"/>
    <w:rsid w:val="00982C19"/>
    <w:rsid w:val="00984C62"/>
    <w:rsid w:val="00991A46"/>
    <w:rsid w:val="009941D0"/>
    <w:rsid w:val="009967B0"/>
    <w:rsid w:val="00997CB7"/>
    <w:rsid w:val="009A01BC"/>
    <w:rsid w:val="009A49B3"/>
    <w:rsid w:val="009A7DC4"/>
    <w:rsid w:val="009B2B0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2CE6"/>
    <w:rsid w:val="00A93EBD"/>
    <w:rsid w:val="00A97D0E"/>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133"/>
    <w:rsid w:val="00B3325D"/>
    <w:rsid w:val="00B409AA"/>
    <w:rsid w:val="00B4215C"/>
    <w:rsid w:val="00B4529B"/>
    <w:rsid w:val="00B46B29"/>
    <w:rsid w:val="00B52A2F"/>
    <w:rsid w:val="00B53C4D"/>
    <w:rsid w:val="00B540DD"/>
    <w:rsid w:val="00B561C6"/>
    <w:rsid w:val="00B5734C"/>
    <w:rsid w:val="00B61852"/>
    <w:rsid w:val="00B701FB"/>
    <w:rsid w:val="00B7415D"/>
    <w:rsid w:val="00B743BC"/>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1727"/>
    <w:rsid w:val="00CB371C"/>
    <w:rsid w:val="00CB58C2"/>
    <w:rsid w:val="00CB77E8"/>
    <w:rsid w:val="00CC2E74"/>
    <w:rsid w:val="00CC44FD"/>
    <w:rsid w:val="00CC47D5"/>
    <w:rsid w:val="00CC712E"/>
    <w:rsid w:val="00CD17C6"/>
    <w:rsid w:val="00CD55FD"/>
    <w:rsid w:val="00CF40A7"/>
    <w:rsid w:val="00CF5123"/>
    <w:rsid w:val="00D23160"/>
    <w:rsid w:val="00D27F7E"/>
    <w:rsid w:val="00D359B9"/>
    <w:rsid w:val="00D369F6"/>
    <w:rsid w:val="00D429CC"/>
    <w:rsid w:val="00D55056"/>
    <w:rsid w:val="00D569A5"/>
    <w:rsid w:val="00D612F0"/>
    <w:rsid w:val="00D63720"/>
    <w:rsid w:val="00D643BA"/>
    <w:rsid w:val="00D644A3"/>
    <w:rsid w:val="00D74523"/>
    <w:rsid w:val="00D82346"/>
    <w:rsid w:val="00D86A74"/>
    <w:rsid w:val="00D87921"/>
    <w:rsid w:val="00D92F5E"/>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DF40AB"/>
    <w:rsid w:val="00DF78DC"/>
    <w:rsid w:val="00E04B2E"/>
    <w:rsid w:val="00E140B3"/>
    <w:rsid w:val="00E14A26"/>
    <w:rsid w:val="00E14E86"/>
    <w:rsid w:val="00E154ED"/>
    <w:rsid w:val="00E20A50"/>
    <w:rsid w:val="00E35FA9"/>
    <w:rsid w:val="00E3728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B139F"/>
    <w:rsid w:val="00EB3325"/>
    <w:rsid w:val="00EC1C3B"/>
    <w:rsid w:val="00EC46BF"/>
    <w:rsid w:val="00EC4A8F"/>
    <w:rsid w:val="00ED07BC"/>
    <w:rsid w:val="00ED4C38"/>
    <w:rsid w:val="00EE05A1"/>
    <w:rsid w:val="00EE54A6"/>
    <w:rsid w:val="00EE7755"/>
    <w:rsid w:val="00EE7AE3"/>
    <w:rsid w:val="00EF0C30"/>
    <w:rsid w:val="00F026B4"/>
    <w:rsid w:val="00F044F9"/>
    <w:rsid w:val="00F1032A"/>
    <w:rsid w:val="00F16E40"/>
    <w:rsid w:val="00F26650"/>
    <w:rsid w:val="00F32D80"/>
    <w:rsid w:val="00F35688"/>
    <w:rsid w:val="00F42307"/>
    <w:rsid w:val="00F424DC"/>
    <w:rsid w:val="00F47AF8"/>
    <w:rsid w:val="00F50593"/>
    <w:rsid w:val="00F56612"/>
    <w:rsid w:val="00F56D9A"/>
    <w:rsid w:val="00F6050C"/>
    <w:rsid w:val="00F61113"/>
    <w:rsid w:val="00F65868"/>
    <w:rsid w:val="00F66F22"/>
    <w:rsid w:val="00F70A6A"/>
    <w:rsid w:val="00F71666"/>
    <w:rsid w:val="00F727DC"/>
    <w:rsid w:val="00F76671"/>
    <w:rsid w:val="00F776E6"/>
    <w:rsid w:val="00F8437A"/>
    <w:rsid w:val="00F84CAF"/>
    <w:rsid w:val="00F85F13"/>
    <w:rsid w:val="00F92476"/>
    <w:rsid w:val="00FA0EA9"/>
    <w:rsid w:val="00FA136A"/>
    <w:rsid w:val="00FB0DE0"/>
    <w:rsid w:val="00FB7174"/>
    <w:rsid w:val="00FC3E01"/>
    <w:rsid w:val="00FD2D54"/>
    <w:rsid w:val="00FD6CE9"/>
    <w:rsid w:val="00FD7AB1"/>
    <w:rsid w:val="00FE009B"/>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k.springer.com/article/10.1007/s40123-021-00400-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3.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4.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2024-04-24T17:35:00Z</dcterms:created>
  <dcterms:modified xsi:type="dcterms:W3CDTF">2024-04-24T17:35:00Z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