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18B87FA7" w:rsidR="00DD5137" w:rsidRPr="005053BA" w:rsidRDefault="004B3505" w:rsidP="005053BA">
      <w:pPr>
        <w:spacing w:before="40" w:after="120"/>
        <w:jc w:val="center"/>
        <w:rPr>
          <w:rFonts w:ascii="Arial" w:hAnsi="Arial" w:cs="Arial"/>
          <w:b/>
          <w:bCs/>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591F95">
        <w:rPr>
          <w:rFonts w:ascii="Arial" w:hAnsi="Arial" w:cs="Arial"/>
          <w:b/>
          <w:bCs/>
          <w:i/>
          <w:color w:val="000000" w:themeColor="text1"/>
          <w:sz w:val="22"/>
          <w:szCs w:val="22"/>
        </w:rPr>
        <w:t>Acthar</w:t>
      </w:r>
      <w:r w:rsidR="007E1F7B" w:rsidRPr="00591F95">
        <w:rPr>
          <w:rFonts w:ascii="Arial" w:hAnsi="Arial" w:cs="Arial"/>
          <w:b/>
          <w:bCs/>
          <w:i/>
          <w:color w:val="000000" w:themeColor="text1"/>
          <w:sz w:val="22"/>
          <w:szCs w:val="22"/>
          <w:vertAlign w:val="superscript"/>
        </w:rPr>
        <w:t>®</w:t>
      </w:r>
      <w:r w:rsidR="007E1F7B" w:rsidRPr="00591F95">
        <w:rPr>
          <w:rFonts w:ascii="Arial" w:hAnsi="Arial" w:cs="Arial"/>
          <w:b/>
          <w:bCs/>
          <w:i/>
          <w:color w:val="000000" w:themeColor="text1"/>
          <w:sz w:val="22"/>
          <w:szCs w:val="22"/>
        </w:rPr>
        <w:t xml:space="preserve"> Gel (repository corticotropin injection)</w:t>
      </w:r>
      <w:bookmarkEnd w:id="0"/>
      <w:r w:rsidR="00591F95" w:rsidRPr="00591F95">
        <w:rPr>
          <w:rFonts w:ascii="Arial" w:hAnsi="Arial" w:cs="Arial"/>
          <w:b/>
          <w:bCs/>
          <w:i/>
          <w:color w:val="000000" w:themeColor="text1"/>
          <w:sz w:val="22"/>
          <w:szCs w:val="22"/>
        </w:rPr>
        <w:t xml:space="preserve"> for the treatment of </w:t>
      </w:r>
      <w:r w:rsidR="005053BA">
        <w:rPr>
          <w:rFonts w:ascii="Arial" w:hAnsi="Arial" w:cs="Arial"/>
          <w:b/>
          <w:bCs/>
          <w:i/>
          <w:color w:val="000000" w:themeColor="text1"/>
          <w:sz w:val="22"/>
          <w:szCs w:val="22"/>
        </w:rPr>
        <w:t xml:space="preserve">                                                      acute exacerbations of </w:t>
      </w:r>
      <w:r w:rsidR="00591F95" w:rsidRPr="00591F95">
        <w:rPr>
          <w:rFonts w:ascii="Arial" w:hAnsi="Arial" w:cs="Arial"/>
          <w:b/>
          <w:bCs/>
          <w:i/>
          <w:color w:val="000000" w:themeColor="text1"/>
          <w:sz w:val="22"/>
          <w:szCs w:val="22"/>
        </w:rPr>
        <w:t>multiple sclerosis</w:t>
      </w:r>
      <w:r w:rsidR="005053BA">
        <w:rPr>
          <w:rFonts w:ascii="Arial" w:hAnsi="Arial" w:cs="Arial"/>
          <w:b/>
          <w:bCs/>
          <w:i/>
          <w:color w:val="000000" w:themeColor="text1"/>
          <w:sz w:val="22"/>
          <w:szCs w:val="22"/>
        </w:rPr>
        <w:t xml:space="preserve"> in adults</w:t>
      </w:r>
    </w:p>
    <w:p w14:paraId="067D8F5A" w14:textId="530248DE" w:rsidR="00537CBC" w:rsidRPr="00DD5137" w:rsidRDefault="00537CBC" w:rsidP="00591F95">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BA736F">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5879CC86" w14:textId="77777777" w:rsidR="00591F95" w:rsidRDefault="00E35FA9" w:rsidP="00591F95">
      <w:pPr>
        <w:pStyle w:val="ListParagraph"/>
        <w:numPr>
          <w:ilvl w:val="0"/>
          <w:numId w:val="3"/>
        </w:numPr>
        <w:spacing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r w:rsidR="00591F95" w:rsidRPr="00591F95">
        <w:rPr>
          <w:rFonts w:ascii="Arial" w:hAnsi="Arial" w:cs="Arial"/>
          <w:i/>
          <w:color w:val="000000" w:themeColor="text1"/>
        </w:rPr>
        <w:t xml:space="preserve"> </w:t>
      </w:r>
    </w:p>
    <w:p w14:paraId="74DA62E5" w14:textId="489D6007" w:rsidR="00591F95" w:rsidRDefault="00591F95" w:rsidP="00591F95">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C86392" w14:textId="324D087B" w:rsidR="00BD3189" w:rsidRPr="00591F95" w:rsidRDefault="00591F95" w:rsidP="00591F95">
      <w:pPr>
        <w:pStyle w:val="ListParagraph"/>
        <w:numPr>
          <w:ilvl w:val="0"/>
          <w:numId w:val="3"/>
        </w:numPr>
        <w:spacing w:before="100" w:beforeAutospacing="1" w:after="24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11928906"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for </w:t>
      </w:r>
      <w:r w:rsidR="00BA736F">
        <w:rPr>
          <w:rFonts w:ascii="Arial" w:eastAsia="Times New Roman" w:hAnsi="Arial" w:cs="Arial"/>
          <w:color w:val="000000"/>
        </w:rPr>
        <w:t>the treatment of acute exacerbations of multiple sclerosis in adults. Controlled clinical trials have shown Acthar to be effective in speeding the resolution of acute exacerbations of multiple sclerosis. However, there is no evidence that it affects the ultimate outcome or natural history of the disease</w:t>
      </w:r>
      <w:r w:rsidR="009F73BE">
        <w:rPr>
          <w:rFonts w:ascii="Arial" w:eastAsia="Times New Roman" w:hAnsi="Arial" w:cs="Arial"/>
          <w:color w:val="000000"/>
        </w:rPr>
        <w:t>.</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153BB4">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70F5259F" w14:textId="2B39401D" w:rsidR="009F73BE" w:rsidRPr="009F73BE" w:rsidRDefault="009F73BE" w:rsidP="009F73BE">
      <w:pPr>
        <w:rPr>
          <w:rFonts w:ascii="Arial" w:hAnsi="Arial" w:cs="Arial"/>
          <w:b/>
          <w:bCs/>
          <w:color w:val="000000"/>
          <w:sz w:val="22"/>
          <w:szCs w:val="22"/>
        </w:rPr>
      </w:pPr>
      <w:r w:rsidRPr="009F73BE">
        <w:rPr>
          <w:rFonts w:ascii="Arial" w:hAnsi="Arial" w:cs="Arial"/>
          <w:b/>
          <w:bCs/>
          <w:color w:val="000000"/>
          <w:sz w:val="22"/>
          <w:szCs w:val="22"/>
        </w:rPr>
        <w:t xml:space="preserve">Please see additional Important Safety Information in the accompanying LMN Step-by-Step Instructions Sheet, </w:t>
      </w:r>
      <w:r w:rsidR="006B59AB">
        <w:rPr>
          <w:rFonts w:ascii="Arial" w:hAnsi="Arial" w:cs="Arial"/>
          <w:b/>
          <w:bCs/>
          <w:color w:val="000000"/>
          <w:sz w:val="22"/>
          <w:szCs w:val="22"/>
        </w:rPr>
        <w:t>and</w:t>
      </w:r>
      <w:r w:rsidRPr="009F73BE">
        <w:rPr>
          <w:rFonts w:ascii="Arial" w:hAnsi="Arial" w:cs="Arial"/>
          <w:b/>
          <w:bCs/>
          <w:color w:val="000000"/>
          <w:sz w:val="22"/>
          <w:szCs w:val="22"/>
        </w:rPr>
        <w:t xml:space="preserve"> the full </w:t>
      </w:r>
      <w:hyperlink r:id="rId11" w:history="1">
        <w:r w:rsidRPr="009F73BE">
          <w:rPr>
            <w:rStyle w:val="Hyperlink"/>
            <w:rFonts w:ascii="Arial" w:hAnsi="Arial" w:cs="Arial"/>
            <w:b/>
            <w:bCs/>
            <w:sz w:val="22"/>
            <w:szCs w:val="22"/>
          </w:rPr>
          <w:t>Prescribing Information</w:t>
        </w:r>
      </w:hyperlink>
      <w:r w:rsidRPr="009F73BE">
        <w:rPr>
          <w:rFonts w:ascii="Arial" w:hAnsi="Arial" w:cs="Arial"/>
          <w:b/>
          <w:bCs/>
          <w:color w:val="000000"/>
          <w:sz w:val="22"/>
          <w:szCs w:val="22"/>
        </w:rPr>
        <w:t>.</w:t>
      </w:r>
    </w:p>
    <w:p w14:paraId="6A1C8FCE" w14:textId="77777777" w:rsidR="009F73BE" w:rsidRPr="009F73BE" w:rsidRDefault="009F73BE" w:rsidP="009F73BE">
      <w:pPr>
        <w:rPr>
          <w:rFonts w:ascii="Arial" w:hAnsi="Arial" w:cs="Arial"/>
          <w:b/>
          <w:bCs/>
          <w:color w:val="000000"/>
          <w:sz w:val="22"/>
          <w:szCs w:val="22"/>
        </w:rPr>
      </w:pPr>
    </w:p>
    <w:p w14:paraId="5D7B3EA5" w14:textId="024ECDD0" w:rsidR="00393812" w:rsidRPr="007B21A4" w:rsidRDefault="00393812" w:rsidP="00393812">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4468EDB7" w14:textId="77777777" w:rsidR="000E5EE1" w:rsidRDefault="000E5EE1" w:rsidP="009F73BE">
      <w:pPr>
        <w:autoSpaceDE w:val="0"/>
        <w:autoSpaceDN w:val="0"/>
        <w:adjustRightInd w:val="0"/>
        <w:jc w:val="center"/>
        <w:rPr>
          <w:rFonts w:ascii="Arial" w:hAnsi="Arial" w:cs="Arial"/>
          <w:b/>
          <w:i/>
          <w:color w:val="000000" w:themeColor="text1"/>
          <w:sz w:val="22"/>
          <w:szCs w:val="22"/>
        </w:rPr>
      </w:pPr>
    </w:p>
    <w:p w14:paraId="72E14550" w14:textId="77777777" w:rsidR="000E5EE1" w:rsidRDefault="000E5EE1" w:rsidP="009F73BE">
      <w:pPr>
        <w:autoSpaceDE w:val="0"/>
        <w:autoSpaceDN w:val="0"/>
        <w:adjustRightInd w:val="0"/>
        <w:jc w:val="center"/>
        <w:rPr>
          <w:rFonts w:ascii="Arial" w:hAnsi="Arial" w:cs="Arial"/>
          <w:b/>
          <w:i/>
          <w:color w:val="000000" w:themeColor="text1"/>
          <w:sz w:val="22"/>
          <w:szCs w:val="22"/>
        </w:rPr>
      </w:pPr>
    </w:p>
    <w:p w14:paraId="24B48D75" w14:textId="77777777" w:rsidR="000E5EE1" w:rsidRDefault="000E5EE1" w:rsidP="009F73BE">
      <w:pPr>
        <w:autoSpaceDE w:val="0"/>
        <w:autoSpaceDN w:val="0"/>
        <w:adjustRightInd w:val="0"/>
        <w:jc w:val="center"/>
        <w:rPr>
          <w:rFonts w:ascii="Arial" w:hAnsi="Arial" w:cs="Arial"/>
          <w:b/>
          <w:i/>
          <w:color w:val="000000" w:themeColor="text1"/>
          <w:sz w:val="22"/>
          <w:szCs w:val="22"/>
        </w:rPr>
      </w:pPr>
    </w:p>
    <w:p w14:paraId="45A891E1" w14:textId="77777777" w:rsidR="000E5EE1" w:rsidRDefault="000E5EE1" w:rsidP="009F73BE">
      <w:pPr>
        <w:autoSpaceDE w:val="0"/>
        <w:autoSpaceDN w:val="0"/>
        <w:adjustRightInd w:val="0"/>
        <w:jc w:val="center"/>
        <w:rPr>
          <w:rFonts w:ascii="Arial" w:hAnsi="Arial" w:cs="Arial"/>
          <w:b/>
          <w:i/>
          <w:color w:val="000000" w:themeColor="text1"/>
          <w:sz w:val="22"/>
          <w:szCs w:val="22"/>
        </w:rPr>
      </w:pPr>
    </w:p>
    <w:p w14:paraId="3F5602ED" w14:textId="0D057345"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613627FF" w14:textId="795C97D0" w:rsidR="009F73BE" w:rsidRPr="009F73BE" w:rsidRDefault="009F73BE" w:rsidP="009F73BE">
      <w:pPr>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p>
    <w:p w14:paraId="3B7B9AAF" w14:textId="5A98CDF6" w:rsidR="00747F7D" w:rsidRPr="004E4D0F" w:rsidRDefault="009F73BE" w:rsidP="00747F7D">
      <w:pPr>
        <w:jc w:val="center"/>
        <w:rPr>
          <w:rFonts w:ascii="Arial" w:eastAsiaTheme="minorHAnsi" w:hAnsi="Arial" w:cs="Arial"/>
          <w:color w:val="00B1F1"/>
        </w:rPr>
      </w:pPr>
      <w:r>
        <w:rPr>
          <w:rFonts w:ascii="Arial" w:hAnsi="Arial" w:cs="Arial"/>
          <w:b/>
          <w:caps/>
          <w:color w:val="000000" w:themeColor="text1"/>
          <w:sz w:val="22"/>
          <w:szCs w:val="22"/>
          <w:u w:val="single"/>
        </w:rPr>
        <w:br w:type="page"/>
      </w:r>
      <w:r w:rsidR="00747F7D" w:rsidRPr="004E4D0F">
        <w:rPr>
          <w:rFonts w:ascii="Arial" w:eastAsiaTheme="minorHAnsi" w:hAnsi="Arial" w:cs="Arial"/>
          <w:color w:val="00B1F1"/>
        </w:rPr>
        <w:lastRenderedPageBreak/>
        <w:t>[Your letterhead here]</w:t>
      </w:r>
    </w:p>
    <w:p w14:paraId="0FE9FB3A" w14:textId="77777777" w:rsidR="00747F7D" w:rsidRPr="00F56612" w:rsidRDefault="00747F7D" w:rsidP="00747F7D">
      <w:pPr>
        <w:jc w:val="center"/>
        <w:rPr>
          <w:rFonts w:asciiTheme="minorHAnsi" w:eastAsiaTheme="minorHAnsi" w:hAnsiTheme="minorHAnsi" w:cstheme="minorBidi"/>
          <w:color w:val="FF0000"/>
          <w:sz w:val="22"/>
          <w:szCs w:val="22"/>
        </w:rPr>
      </w:pPr>
    </w:p>
    <w:p w14:paraId="1E5796C5" w14:textId="77777777" w:rsidR="00747F7D" w:rsidRDefault="00747F7D" w:rsidP="00747F7D">
      <w:pPr>
        <w:rPr>
          <w:rFonts w:ascii="Arial" w:eastAsiaTheme="minorHAnsi" w:hAnsi="Arial" w:cs="Arial"/>
          <w:sz w:val="20"/>
          <w:szCs w:val="22"/>
        </w:rPr>
      </w:pPr>
    </w:p>
    <w:p w14:paraId="135DF60E" w14:textId="77777777" w:rsidR="00747F7D" w:rsidRPr="004E4D0F" w:rsidRDefault="00747F7D" w:rsidP="00747F7D">
      <w:pPr>
        <w:autoSpaceDE w:val="0"/>
        <w:autoSpaceDN w:val="0"/>
        <w:adjustRightInd w:val="0"/>
        <w:rPr>
          <w:rFonts w:ascii="Arial" w:eastAsiaTheme="minorHAnsi" w:hAnsi="Arial" w:cs="Arial"/>
          <w:color w:val="000000"/>
        </w:rPr>
      </w:pPr>
    </w:p>
    <w:p w14:paraId="16B544DD" w14:textId="77777777" w:rsidR="00747F7D" w:rsidRPr="004E4D0F" w:rsidRDefault="00747F7D" w:rsidP="00747F7D">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431F9A97" w14:textId="77777777" w:rsidR="00747F7D" w:rsidRPr="004E4D0F" w:rsidRDefault="00747F7D" w:rsidP="00747F7D">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2E7A778F" w14:textId="77777777" w:rsidR="00747F7D" w:rsidRPr="004E4D0F" w:rsidRDefault="00747F7D" w:rsidP="00747F7D">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2B498796" w14:textId="77777777" w:rsidR="00747F7D" w:rsidRPr="004E4D0F" w:rsidRDefault="00747F7D" w:rsidP="00747F7D">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3EE348C7" w14:textId="77777777" w:rsidR="00747F7D" w:rsidRPr="004E4D0F" w:rsidRDefault="00747F7D" w:rsidP="00747F7D">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306BD87B" w14:textId="77777777" w:rsidR="00747F7D" w:rsidRPr="004E4D0F" w:rsidRDefault="00747F7D" w:rsidP="00747F7D">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345CA686" w14:textId="77777777" w:rsidR="00747F7D" w:rsidRDefault="00747F7D" w:rsidP="00747F7D">
      <w:pPr>
        <w:rPr>
          <w:rFonts w:ascii="Arial" w:eastAsiaTheme="minorHAnsi" w:hAnsi="Arial" w:cs="Arial"/>
          <w:color w:val="00B0F0"/>
        </w:rPr>
      </w:pPr>
    </w:p>
    <w:p w14:paraId="7E2BC086" w14:textId="77777777" w:rsidR="00C26E30" w:rsidRPr="004E4D0F" w:rsidRDefault="00C26E30" w:rsidP="00747F7D">
      <w:pPr>
        <w:rPr>
          <w:rFonts w:ascii="Arial" w:eastAsiaTheme="minorHAnsi" w:hAnsi="Arial" w:cs="Arial"/>
          <w:color w:val="00B0F0"/>
        </w:rPr>
      </w:pPr>
    </w:p>
    <w:p w14:paraId="5066F7DB" w14:textId="09AF5FBC" w:rsidR="00747F7D" w:rsidRPr="004E4D0F" w:rsidRDefault="00C26E30" w:rsidP="00C26E30">
      <w:pPr>
        <w:spacing w:after="180"/>
        <w:rPr>
          <w:rFonts w:ascii="Arial" w:eastAsiaTheme="minorHAnsi" w:hAnsi="Arial" w:cs="Arial"/>
        </w:rPr>
      </w:pPr>
      <w:r>
        <w:rPr>
          <w:rFonts w:ascii="Arial" w:eastAsiaTheme="minorHAnsi" w:hAnsi="Arial" w:cs="Arial"/>
        </w:rPr>
        <w:t>D</w:t>
      </w:r>
      <w:r w:rsidR="00747F7D" w:rsidRPr="004E4D0F">
        <w:rPr>
          <w:rFonts w:ascii="Arial" w:eastAsiaTheme="minorHAnsi" w:hAnsi="Arial" w:cs="Arial"/>
        </w:rPr>
        <w:t xml:space="preserve">ear </w:t>
      </w:r>
      <w:r w:rsidR="00747F7D" w:rsidRPr="004E4D0F">
        <w:rPr>
          <w:rFonts w:ascii="Arial" w:eastAsiaTheme="minorHAnsi" w:hAnsi="Arial" w:cs="Arial"/>
          <w:color w:val="00B0F0"/>
        </w:rPr>
        <w:t>[Medical Director Name/Payer Representative Name]</w:t>
      </w:r>
      <w:r w:rsidR="00747F7D" w:rsidRPr="004E4D0F">
        <w:rPr>
          <w:rFonts w:ascii="Arial" w:eastAsiaTheme="minorHAnsi" w:hAnsi="Arial" w:cs="Arial"/>
        </w:rPr>
        <w:t>,</w:t>
      </w:r>
    </w:p>
    <w:p w14:paraId="1AFA21C8" w14:textId="0F2E566E" w:rsidR="00DA0432" w:rsidRDefault="00747F7D" w:rsidP="00C26E30">
      <w:pPr>
        <w:spacing w:after="180"/>
        <w:rPr>
          <w:rFonts w:ascii="Arial" w:eastAsiaTheme="minorHAnsi" w:hAnsi="Arial" w:cs="Arial"/>
          <w:color w:val="00B0F0"/>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00591F95">
        <w:rPr>
          <w:rFonts w:ascii="Arial" w:eastAsiaTheme="minorHAnsi" w:hAnsi="Arial" w:cs="Arial"/>
        </w:rPr>
        <w:t>w</w:t>
      </w:r>
      <w:r w:rsidRPr="004E4D0F">
        <w:rPr>
          <w:rFonts w:ascii="Arial" w:eastAsiaTheme="minorHAnsi" w:hAnsi="Arial" w:cs="Arial"/>
        </w:rPr>
        <w:t xml:space="preserve">as diagnosed with </w:t>
      </w:r>
      <w:r w:rsidRPr="004E4D0F">
        <w:rPr>
          <w:rFonts w:ascii="Arial" w:eastAsiaTheme="minorHAnsi" w:hAnsi="Arial" w:cs="Arial"/>
          <w:color w:val="00B0F0"/>
        </w:rPr>
        <w:t>[</w:t>
      </w:r>
      <w:r w:rsidR="00591F95">
        <w:rPr>
          <w:rFonts w:ascii="Arial" w:eastAsiaTheme="minorHAnsi" w:hAnsi="Arial" w:cs="Arial"/>
          <w:color w:val="00B0F0"/>
        </w:rPr>
        <w:t xml:space="preserve">appropriate ICD-10 code for </w:t>
      </w:r>
      <w:r w:rsidR="00DB38AE">
        <w:rPr>
          <w:rFonts w:ascii="Arial" w:eastAsiaTheme="minorHAnsi" w:hAnsi="Arial" w:cs="Arial"/>
          <w:color w:val="00B0F0"/>
        </w:rPr>
        <w:t xml:space="preserve">acute exacerbations of </w:t>
      </w:r>
      <w:r w:rsidR="00591F95">
        <w:rPr>
          <w:rFonts w:ascii="Arial" w:eastAsiaTheme="minorHAnsi" w:hAnsi="Arial" w:cs="Arial"/>
          <w:color w:val="00B0F0"/>
        </w:rPr>
        <w:t xml:space="preserve">multiple sclerosis </w:t>
      </w:r>
      <w:r w:rsidR="00DB38AE">
        <w:rPr>
          <w:rFonts w:ascii="Arial" w:eastAsiaTheme="minorHAnsi" w:hAnsi="Arial" w:cs="Arial"/>
          <w:color w:val="00B0F0"/>
        </w:rPr>
        <w:t xml:space="preserve">in adults </w:t>
      </w:r>
      <w:r w:rsidR="00591F95">
        <w:rPr>
          <w:rFonts w:ascii="Arial" w:eastAsiaTheme="minorHAnsi" w:hAnsi="Arial" w:cs="Arial"/>
          <w:color w:val="00B0F0"/>
        </w:rPr>
        <w:t>diagnosis</w:t>
      </w:r>
      <w:r w:rsidRPr="004E4D0F">
        <w:rPr>
          <w:rFonts w:ascii="Arial" w:eastAsiaTheme="minorHAnsi" w:hAnsi="Arial" w:cs="Arial"/>
          <w:color w:val="00B0F0"/>
        </w:rPr>
        <w:t>]</w:t>
      </w:r>
      <w:r w:rsidR="00591F95">
        <w:rPr>
          <w:rFonts w:ascii="Arial" w:eastAsiaTheme="minorHAnsi" w:hAnsi="Arial" w:cs="Arial"/>
          <w:color w:val="00B0F0"/>
        </w:rPr>
        <w:t xml:space="preserve"> </w:t>
      </w:r>
      <w:r w:rsidR="00591F95" w:rsidRPr="00591F95">
        <w:rPr>
          <w:rFonts w:ascii="Arial" w:eastAsiaTheme="minorHAnsi" w:hAnsi="Arial" w:cs="Arial"/>
        </w:rPr>
        <w:t>on</w:t>
      </w:r>
      <w:r w:rsidR="00591F95">
        <w:rPr>
          <w:rFonts w:ascii="Arial" w:eastAsiaTheme="minorHAnsi" w:hAnsi="Arial" w:cs="Arial"/>
          <w:color w:val="00B0F0"/>
        </w:rPr>
        <w:t xml:space="preserve"> [date] </w:t>
      </w:r>
      <w:r w:rsidR="00591F95" w:rsidRPr="00591F95">
        <w:rPr>
          <w:rFonts w:ascii="Arial" w:eastAsiaTheme="minorHAnsi" w:hAnsi="Arial" w:cs="Arial"/>
        </w:rPr>
        <w:t>at the age of</w:t>
      </w:r>
      <w:r w:rsidR="00591F95">
        <w:rPr>
          <w:rFonts w:ascii="Arial" w:eastAsiaTheme="minorHAnsi" w:hAnsi="Arial" w:cs="Arial"/>
          <w:color w:val="00B0F0"/>
        </w:rPr>
        <w:t xml:space="preserve"> [age]</w:t>
      </w:r>
      <w:r w:rsidRPr="004E4D0F">
        <w:rPr>
          <w:rFonts w:ascii="Arial" w:eastAsiaTheme="minorHAnsi" w:hAnsi="Arial" w:cs="Arial"/>
          <w:color w:val="00B0F0"/>
        </w:rPr>
        <w:t xml:space="preserve">. </w:t>
      </w:r>
    </w:p>
    <w:p w14:paraId="18B96A9E" w14:textId="66A2DC9F" w:rsidR="00DA0432" w:rsidRPr="00DA0432" w:rsidRDefault="00591F95" w:rsidP="00C26E30">
      <w:pPr>
        <w:spacing w:after="180"/>
        <w:rPr>
          <w:rFonts w:ascii="Arial" w:eastAsiaTheme="minorHAnsi" w:hAnsi="Arial" w:cs="Arial"/>
          <w:color w:val="00B0F0"/>
        </w:rPr>
      </w:pPr>
      <w:r w:rsidRPr="00591F95">
        <w:rPr>
          <w:rFonts w:ascii="Arial" w:eastAsiaTheme="minorHAnsi" w:hAnsi="Arial" w:cs="Arial"/>
        </w:rPr>
        <w:t>Additional medical diagnoses for the patient include</w:t>
      </w:r>
      <w:r>
        <w:rPr>
          <w:rFonts w:ascii="Arial" w:eastAsiaTheme="minorHAnsi" w:hAnsi="Arial" w:cs="Arial"/>
          <w:color w:val="00B0F0"/>
        </w:rPr>
        <w:t xml:space="preserve"> [include all additional relevant ICD-10 codes).</w:t>
      </w:r>
    </w:p>
    <w:p w14:paraId="49A14F14" w14:textId="1171201B" w:rsidR="00DA0432" w:rsidRPr="00DA0432" w:rsidRDefault="00DA0432" w:rsidP="00C26E30">
      <w:pPr>
        <w:spacing w:after="180"/>
        <w:rPr>
          <w:rFonts w:ascii="Arial" w:eastAsiaTheme="minorHAnsi" w:hAnsi="Arial" w:cs="Arial"/>
        </w:rPr>
      </w:pPr>
      <w:r>
        <w:rPr>
          <w:rFonts w:ascii="Arial" w:eastAsiaTheme="minorHAnsi" w:hAnsi="Arial" w:cs="Arial"/>
        </w:rPr>
        <w:t xml:space="preserve">For treatment of their </w:t>
      </w:r>
      <w:r w:rsidRPr="00DA0432">
        <w:rPr>
          <w:rFonts w:ascii="Arial" w:eastAsiaTheme="minorHAnsi" w:hAnsi="Arial" w:cs="Arial"/>
          <w:color w:val="00B0F0"/>
        </w:rPr>
        <w:t>[diagnosis (</w:t>
      </w:r>
      <w:r w:rsidR="00DB38AE">
        <w:rPr>
          <w:rFonts w:ascii="Arial" w:eastAsiaTheme="minorHAnsi" w:hAnsi="Arial" w:cs="Arial"/>
          <w:color w:val="00B0F0"/>
        </w:rPr>
        <w:t xml:space="preserve">acute exacerbations of </w:t>
      </w:r>
      <w:r w:rsidRPr="00DA0432">
        <w:rPr>
          <w:rFonts w:ascii="Arial" w:eastAsiaTheme="minorHAnsi" w:hAnsi="Arial" w:cs="Arial"/>
          <w:color w:val="00B0F0"/>
        </w:rPr>
        <w:t>multiple sclerosis</w:t>
      </w:r>
      <w:r w:rsidR="00DB38AE">
        <w:rPr>
          <w:rFonts w:ascii="Arial" w:eastAsiaTheme="minorHAnsi" w:hAnsi="Arial" w:cs="Arial"/>
          <w:color w:val="00B0F0"/>
        </w:rPr>
        <w:t xml:space="preserve"> in adults</w:t>
      </w:r>
      <w:r w:rsidRPr="00DA0432">
        <w:rPr>
          <w:rFonts w:ascii="Arial" w:eastAsiaTheme="minorHAnsi" w:hAnsi="Arial" w:cs="Arial"/>
          <w:color w:val="00B0F0"/>
        </w:rPr>
        <w:t>)]</w:t>
      </w:r>
      <w:r>
        <w:rPr>
          <w:rFonts w:ascii="Arial" w:eastAsiaTheme="minorHAnsi" w:hAnsi="Arial" w:cs="Arial"/>
        </w:rPr>
        <w:t xml:space="preserve">, I understand </w:t>
      </w:r>
      <w:r w:rsidRPr="007E5293">
        <w:rPr>
          <w:rFonts w:ascii="Arial" w:eastAsiaTheme="minorHAnsi" w:hAnsi="Arial" w:cs="Arial"/>
          <w:color w:val="00B0F0"/>
        </w:rPr>
        <w:t>[Patient Name]</w:t>
      </w:r>
      <w:r>
        <w:rPr>
          <w:rFonts w:ascii="Arial" w:eastAsiaTheme="minorHAnsi" w:hAnsi="Arial" w:cs="Arial"/>
        </w:rPr>
        <w:t xml:space="preserve"> </w:t>
      </w:r>
      <w:r w:rsidRPr="004E4D0F">
        <w:rPr>
          <w:rFonts w:ascii="Arial" w:eastAsiaTheme="minorHAnsi" w:hAnsi="Arial" w:cs="Arial"/>
        </w:rPr>
        <w:t>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 </w:t>
      </w:r>
      <w:r w:rsidRPr="004E4D0F">
        <w:rPr>
          <w:rFonts w:ascii="Arial" w:eastAsiaTheme="minorHAnsi" w:hAnsi="Arial" w:cs="Arial"/>
        </w:rPr>
        <w:t xml:space="preserve">physician, </w:t>
      </w:r>
      <w:r>
        <w:rPr>
          <w:rFonts w:ascii="Arial" w:eastAsiaTheme="minorHAnsi" w:hAnsi="Arial" w:cs="Arial"/>
        </w:rPr>
        <w:t xml:space="preserve">it is my medical opinion that Acthar Gel </w:t>
      </w:r>
      <w:r w:rsidRPr="004E4D0F">
        <w:rPr>
          <w:rFonts w:ascii="Arial" w:eastAsiaTheme="minorHAnsi" w:hAnsi="Arial" w:cs="Arial"/>
        </w:rPr>
        <w:t xml:space="preserve">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370BBD24" w14:textId="7E6A60E7" w:rsidR="00747F7D" w:rsidRPr="00AF07FF" w:rsidRDefault="00747F7D" w:rsidP="00C26E30">
      <w:pPr>
        <w:autoSpaceDE w:val="0"/>
        <w:autoSpaceDN w:val="0"/>
        <w:adjustRightInd w:val="0"/>
        <w:spacing w:after="180"/>
        <w:rPr>
          <w:rFonts w:ascii="Arial" w:eastAsiaTheme="minorHAnsi" w:hAnsi="Arial" w:cs="Arial"/>
          <w:color w:val="00B0F0"/>
        </w:rPr>
      </w:pPr>
      <w:r w:rsidRPr="004E4D0F">
        <w:rPr>
          <w:rFonts w:ascii="Arial" w:eastAsiaTheme="minorHAnsi" w:hAnsi="Arial" w:cs="Arial"/>
          <w:color w:val="00B0F0"/>
        </w:rPr>
        <w:t>[Patient Name]</w:t>
      </w:r>
      <w:r w:rsidRPr="004E4D0F">
        <w:rPr>
          <w:rFonts w:ascii="Arial" w:eastAsiaTheme="minorHAnsi" w:hAnsi="Arial" w:cs="Arial"/>
        </w:rPr>
        <w:t xml:space="preserve"> has </w:t>
      </w:r>
      <w:r w:rsidR="00DA0432">
        <w:rPr>
          <w:rFonts w:ascii="Arial" w:eastAsiaTheme="minorHAnsi" w:hAnsi="Arial" w:cs="Arial"/>
        </w:rPr>
        <w:t>already undergone or is currently undergoing the following treatments specific to their diagnosis:</w:t>
      </w:r>
    </w:p>
    <w:p w14:paraId="07AFA359" w14:textId="05550EAB" w:rsidR="00AF07FF" w:rsidRDefault="00747F7D" w:rsidP="00C26E30">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sidR="00AF07FF">
        <w:rPr>
          <w:rFonts w:ascii="Arial" w:eastAsiaTheme="minorHAnsi" w:hAnsi="Arial" w:cs="Arial"/>
          <w:color w:val="00B0F0"/>
        </w:rPr>
        <w:t>; specifically, list current and past steroid use</w:t>
      </w:r>
      <w:r w:rsidR="00BB0F68">
        <w:rPr>
          <w:rFonts w:ascii="Arial" w:eastAsiaTheme="minorHAnsi" w:hAnsi="Arial" w:cs="Arial"/>
          <w:color w:val="00B0F0"/>
        </w:rPr>
        <w:t xml:space="preserve"> (including oral and/or IVMP), </w:t>
      </w:r>
      <w:r w:rsidR="00AF07FF">
        <w:rPr>
          <w:rFonts w:ascii="Arial" w:eastAsiaTheme="minorHAnsi" w:hAnsi="Arial" w:cs="Arial"/>
          <w:color w:val="00B0F0"/>
        </w:rPr>
        <w:t>and if steroids have not been used or cannot be used, please explain. Include the treatment name, duration (start and end date), frequency, dosage(s), and outcome(s).</w:t>
      </w:r>
      <w:r w:rsidR="00AF07FF" w:rsidRPr="00AF07FF">
        <w:rPr>
          <w:rFonts w:ascii="Arial" w:eastAsiaTheme="minorHAnsi" w:hAnsi="Arial" w:cs="Arial"/>
          <w:color w:val="00B0F0"/>
        </w:rPr>
        <w:t xml:space="preserve"> </w:t>
      </w:r>
      <w:r w:rsidR="00AF07FF">
        <w:rPr>
          <w:rFonts w:ascii="Arial" w:eastAsiaTheme="minorHAnsi" w:hAnsi="Arial" w:cs="Arial"/>
          <w:color w:val="00B0F0"/>
        </w:rPr>
        <w:t xml:space="preserve">In addition, list any medical events or tests that occurred during treatment (e.g., </w:t>
      </w:r>
      <w:r w:rsidR="00BB0F68">
        <w:rPr>
          <w:rFonts w:ascii="Arial" w:eastAsiaTheme="minorHAnsi" w:hAnsi="Arial" w:cs="Arial"/>
          <w:color w:val="00B0F0"/>
        </w:rPr>
        <w:t xml:space="preserve">any MRI results, neurological exams, </w:t>
      </w:r>
      <w:r w:rsidR="00AF07FF">
        <w:rPr>
          <w:rFonts w:ascii="Arial" w:eastAsiaTheme="minorHAnsi" w:hAnsi="Arial" w:cs="Arial"/>
          <w:color w:val="00B0F0"/>
        </w:rPr>
        <w:t>labs, images, scans), including the date, a brief summary of the event, and the outcome</w:t>
      </w:r>
      <w:r w:rsidR="00AF07FF" w:rsidRPr="004E4D0F">
        <w:rPr>
          <w:rFonts w:ascii="Arial" w:eastAsiaTheme="minorHAnsi" w:hAnsi="Arial" w:cs="Arial"/>
          <w:color w:val="00B0F0"/>
        </w:rPr>
        <w:t>]</w:t>
      </w:r>
      <w:r w:rsidR="00AF07FF">
        <w:rPr>
          <w:rFonts w:ascii="Arial" w:eastAsiaTheme="minorHAnsi" w:hAnsi="Arial" w:cs="Arial"/>
          <w:color w:val="00B0F0"/>
        </w:rPr>
        <w:t>.</w:t>
      </w:r>
    </w:p>
    <w:p w14:paraId="1DE73058" w14:textId="77777777" w:rsidR="00AF07FF" w:rsidRPr="004E4D0F" w:rsidRDefault="00AF07FF" w:rsidP="00C26E30">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4753D3">
        <w:rPr>
          <w:rFonts w:ascii="Arial" w:eastAsiaTheme="minorHAnsi" w:hAnsi="Arial" w:cs="Arial"/>
          <w:color w:val="00B0F0"/>
        </w:rPr>
        <w:t>[Payer Name]</w:t>
      </w:r>
      <w:r>
        <w:rPr>
          <w:rFonts w:ascii="Arial" w:eastAsiaTheme="minorHAnsi" w:hAnsi="Arial" w:cs="Arial"/>
          <w:color w:val="000000" w:themeColor="text1"/>
        </w:rPr>
        <w:t xml:space="preserve">’s </w:t>
      </w:r>
      <w:r w:rsidRPr="004E4D0F">
        <w:rPr>
          <w:rFonts w:ascii="Arial" w:eastAsiaTheme="minorHAnsi" w:hAnsi="Arial" w:cs="Arial"/>
          <w:color w:val="000000" w:themeColor="text1"/>
        </w:rPr>
        <w:t xml:space="preserve">approval of Acthar </w:t>
      </w:r>
      <w:r>
        <w:rPr>
          <w:rFonts w:ascii="Arial" w:eastAsiaTheme="minorHAnsi" w:hAnsi="Arial" w:cs="Arial"/>
          <w:color w:val="000000" w:themeColor="text1"/>
        </w:rPr>
        <w:t xml:space="preserve">for </w:t>
      </w:r>
      <w:r w:rsidRPr="004753D3">
        <w:rPr>
          <w:rFonts w:ascii="Arial" w:eastAsiaTheme="minorHAnsi" w:hAnsi="Arial" w:cs="Arial"/>
          <w:color w:val="00B0F0"/>
        </w:rPr>
        <w:t xml:space="preserve">[Patient Name] </w:t>
      </w:r>
      <w:r w:rsidRPr="004E4D0F">
        <w:rPr>
          <w:rFonts w:ascii="Arial" w:eastAsiaTheme="minorHAnsi" w:hAnsi="Arial" w:cs="Arial"/>
          <w:color w:val="000000" w:themeColor="text1"/>
        </w:rPr>
        <w:t>because</w:t>
      </w:r>
      <w:r>
        <w:rPr>
          <w:rFonts w:ascii="Arial" w:eastAsiaTheme="minorHAnsi" w:hAnsi="Arial" w:cs="Arial"/>
          <w:color w:val="000000" w:themeColor="text1"/>
        </w:rPr>
        <w:t xml:space="preserve"> it is my medical opinion that Acthar is an appropriate option for </w:t>
      </w:r>
      <w:r w:rsidRPr="004753D3">
        <w:rPr>
          <w:rFonts w:ascii="Arial" w:eastAsiaTheme="minorHAnsi" w:hAnsi="Arial" w:cs="Arial"/>
          <w:color w:val="00B0F0"/>
        </w:rPr>
        <w:t>[Patient Name]</w:t>
      </w:r>
      <w:r w:rsidRPr="004753D3">
        <w:rPr>
          <w:rFonts w:ascii="Arial" w:eastAsiaTheme="minorHAnsi" w:hAnsi="Arial" w:cs="Arial"/>
          <w:color w:val="000000" w:themeColor="text1"/>
        </w:rPr>
        <w:t>’s</w:t>
      </w:r>
      <w:r w:rsidRPr="004753D3">
        <w:rPr>
          <w:rFonts w:ascii="Arial" w:eastAsiaTheme="minorHAnsi" w:hAnsi="Arial" w:cs="Arial"/>
          <w:color w:val="00B0F0"/>
        </w:rPr>
        <w:t xml:space="preserve"> </w:t>
      </w:r>
      <w:r>
        <w:rPr>
          <w:rFonts w:ascii="Arial" w:eastAsiaTheme="minorHAnsi" w:hAnsi="Arial" w:cs="Arial"/>
          <w:color w:val="000000" w:themeColor="text1"/>
        </w:rPr>
        <w:t>condition and may provide the desired positive</w:t>
      </w:r>
      <w:r w:rsidRPr="004E4D0F">
        <w:rPr>
          <w:rFonts w:ascii="Arial" w:eastAsiaTheme="minorHAnsi" w:hAnsi="Arial" w:cs="Arial"/>
          <w:color w:val="000000" w:themeColor="text1"/>
        </w:rPr>
        <w:t xml:space="preserve"> outcome </w:t>
      </w:r>
      <w:r>
        <w:rPr>
          <w:rFonts w:ascii="Arial" w:eastAsiaTheme="minorHAnsi" w:hAnsi="Arial" w:cs="Arial"/>
          <w:color w:val="000000" w:themeColor="text1"/>
        </w:rPr>
        <w:t xml:space="preserve">for </w:t>
      </w:r>
      <w:r w:rsidRPr="004753D3">
        <w:rPr>
          <w:rFonts w:ascii="Arial" w:eastAsiaTheme="minorHAnsi" w:hAnsi="Arial" w:cs="Arial"/>
          <w:color w:val="00B0F0"/>
        </w:rPr>
        <w:t xml:space="preserve">[Patient Name] </w:t>
      </w:r>
      <w:r>
        <w:rPr>
          <w:rFonts w:ascii="Arial" w:eastAsiaTheme="minorHAnsi" w:hAnsi="Arial" w:cs="Arial"/>
          <w:color w:val="000000" w:themeColor="text1"/>
        </w:rPr>
        <w:t xml:space="preserve">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49366CFF" w14:textId="77777777" w:rsidR="00AF07FF" w:rsidRPr="008D7644" w:rsidRDefault="00AF07FF" w:rsidP="00C26E30">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480041FC" w14:textId="77777777" w:rsidR="00AF07FF" w:rsidRPr="004E4D0F" w:rsidRDefault="00AF07FF" w:rsidP="00C26E30">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4CF04819" w14:textId="77777777" w:rsidR="00AF07FF" w:rsidRPr="004E4D0F" w:rsidRDefault="00AF07FF" w:rsidP="00C26E30">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390AC1F9" w14:textId="77777777" w:rsidR="00AF07FF" w:rsidRPr="004E4D0F" w:rsidRDefault="00AF07FF" w:rsidP="00C26E30">
      <w:pPr>
        <w:spacing w:after="180"/>
        <w:rPr>
          <w:rFonts w:ascii="Arial" w:eastAsiaTheme="minorHAnsi" w:hAnsi="Arial" w:cs="Arial"/>
        </w:rPr>
      </w:pPr>
      <w:r w:rsidRPr="004E4D0F">
        <w:rPr>
          <w:rFonts w:ascii="Arial" w:eastAsiaTheme="minorHAnsi" w:hAnsi="Arial" w:cs="Arial"/>
        </w:rPr>
        <w:t>Sincerely,</w:t>
      </w:r>
    </w:p>
    <w:p w14:paraId="2CEA73DB" w14:textId="6700FF35" w:rsidR="00747F7D" w:rsidRDefault="00AF07FF" w:rsidP="00C26E30">
      <w:pPr>
        <w:spacing w:after="180"/>
        <w:rPr>
          <w:rFonts w:ascii="Arial" w:hAnsi="Arial" w:cs="Arial"/>
          <w:b/>
          <w:caps/>
          <w:color w:val="000000" w:themeColor="text1"/>
          <w:sz w:val="22"/>
          <w:szCs w:val="22"/>
          <w:u w:val="single"/>
        </w:rPr>
      </w:pPr>
      <w:r w:rsidRPr="004E4D0F">
        <w:rPr>
          <w:rFonts w:ascii="Arial" w:eastAsiaTheme="minorHAnsi" w:hAnsi="Arial" w:cs="Arial"/>
          <w:color w:val="00B1F1"/>
        </w:rPr>
        <w:t>[Physician name, MD]</w:t>
      </w:r>
    </w:p>
    <w:p w14:paraId="3424DEC2" w14:textId="77777777" w:rsidR="00747F7D" w:rsidRDefault="00747F7D">
      <w:pPr>
        <w:spacing w:after="160" w:line="259" w:lineRule="auto"/>
        <w:rPr>
          <w:rFonts w:ascii="Arial" w:hAnsi="Arial" w:cs="Arial"/>
          <w:b/>
          <w:caps/>
          <w:color w:val="000000" w:themeColor="text1"/>
          <w:sz w:val="22"/>
          <w:szCs w:val="22"/>
          <w:u w:val="single"/>
        </w:rPr>
      </w:pPr>
      <w:r>
        <w:rPr>
          <w:rFonts w:ascii="Arial" w:hAnsi="Arial" w:cs="Arial"/>
          <w:b/>
          <w:caps/>
          <w:color w:val="000000" w:themeColor="text1"/>
          <w:sz w:val="22"/>
          <w:szCs w:val="22"/>
          <w:u w:val="single"/>
        </w:rPr>
        <w:br w:type="page"/>
      </w:r>
    </w:p>
    <w:p w14:paraId="46C2D544" w14:textId="23FC2980" w:rsidR="009F73BE" w:rsidRPr="00747F7D" w:rsidRDefault="009F73BE" w:rsidP="007B21A4">
      <w:pPr>
        <w:spacing w:after="160" w:line="259" w:lineRule="auto"/>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lastRenderedPageBreak/>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4BCA1082" w14:textId="3D4A97A3" w:rsidR="00747F7D" w:rsidRPr="009F73BE" w:rsidRDefault="00747F7D" w:rsidP="00747F7D">
      <w:pPr>
        <w:spacing w:after="240"/>
        <w:rPr>
          <w:rFonts w:ascii="Arial" w:hAnsi="Arial" w:cs="Arial"/>
          <w:b/>
          <w:bCs/>
          <w:i/>
          <w:color w:val="000000"/>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21E83746" w14:textId="446A914E" w:rsidR="00747F7D" w:rsidRPr="009F73BE" w:rsidRDefault="00747F7D" w:rsidP="00747F7D">
      <w:pPr>
        <w:rPr>
          <w:rStyle w:val="Hyperlink"/>
          <w:rFonts w:ascii="Arial" w:hAnsi="Arial" w:cs="Arial"/>
          <w:i/>
          <w:iCs/>
          <w:sz w:val="22"/>
          <w:szCs w:val="22"/>
        </w:rPr>
      </w:pPr>
      <w:r w:rsidRPr="009F73BE">
        <w:rPr>
          <w:rFonts w:ascii="Arial" w:hAnsi="Arial" w:cs="Arial"/>
          <w:b/>
          <w:bCs/>
          <w:color w:val="000000"/>
          <w:sz w:val="22"/>
          <w:szCs w:val="22"/>
        </w:rPr>
        <w:t>Retrospective MS Relapse Study</w:t>
      </w:r>
      <w:r w:rsidR="007D7C7B">
        <w:rPr>
          <w:rFonts w:ascii="Arial" w:hAnsi="Arial" w:cs="Arial"/>
          <w:b/>
          <w:bCs/>
          <w:color w:val="000000"/>
          <w:sz w:val="22"/>
          <w:szCs w:val="22"/>
        </w:rPr>
        <w:t xml:space="preserve"> (Nazareth)</w:t>
      </w:r>
      <w:r w:rsidRPr="009F73BE">
        <w:rPr>
          <w:rFonts w:ascii="Arial" w:hAnsi="Arial" w:cs="Arial"/>
          <w:b/>
          <w:bCs/>
          <w:color w:val="000000"/>
          <w:sz w:val="22"/>
          <w:szCs w:val="22"/>
        </w:rPr>
        <w:t>:</w:t>
      </w:r>
      <w:r w:rsidRPr="009F73BE">
        <w:rPr>
          <w:rFonts w:ascii="Arial" w:hAnsi="Arial" w:cs="Arial"/>
          <w:color w:val="000000"/>
          <w:sz w:val="22"/>
          <w:szCs w:val="22"/>
        </w:rPr>
        <w:t xml:space="preserve"> </w:t>
      </w:r>
      <w:hyperlink r:id="rId12" w:history="1">
        <w:r w:rsidRPr="009F73BE">
          <w:rPr>
            <w:rStyle w:val="Hyperlink"/>
            <w:rFonts w:ascii="Arial" w:hAnsi="Arial" w:cs="Arial"/>
            <w:i/>
            <w:iCs/>
            <w:sz w:val="22"/>
            <w:szCs w:val="22"/>
          </w:rPr>
          <w:t>Treatment Effectiveness for Resolution of Multiple Sclerosis Relapse in a US Health Plan Population (2019)</w:t>
        </w:r>
      </w:hyperlink>
    </w:p>
    <w:p w14:paraId="649D4F6B" w14:textId="77777777" w:rsidR="00747F7D" w:rsidRPr="00BC061C" w:rsidRDefault="00747F7D" w:rsidP="00747F7D">
      <w:pPr>
        <w:rPr>
          <w:rFonts w:ascii="Arial" w:hAnsi="Arial" w:cs="Arial"/>
          <w:i/>
          <w:iCs/>
          <w:color w:val="000000"/>
          <w:sz w:val="18"/>
          <w:szCs w:val="18"/>
        </w:rPr>
      </w:pPr>
    </w:p>
    <w:p w14:paraId="4310D73F" w14:textId="513656B4" w:rsidR="00747F7D" w:rsidRPr="009F73BE" w:rsidRDefault="00747F7D" w:rsidP="00747F7D">
      <w:pPr>
        <w:rPr>
          <w:rFonts w:ascii="Arial" w:hAnsi="Arial" w:cs="Arial"/>
          <w:i/>
          <w:iCs/>
          <w:sz w:val="22"/>
          <w:szCs w:val="22"/>
        </w:rPr>
      </w:pPr>
      <w:r w:rsidRPr="009F73BE">
        <w:rPr>
          <w:rFonts w:ascii="Arial" w:hAnsi="Arial" w:cs="Arial"/>
          <w:b/>
          <w:bCs/>
          <w:color w:val="000000"/>
          <w:sz w:val="22"/>
          <w:szCs w:val="22"/>
        </w:rPr>
        <w:t>Optic Neuritis Open-Label Study</w:t>
      </w:r>
      <w:r w:rsidR="007D7C7B">
        <w:rPr>
          <w:rFonts w:ascii="Arial" w:hAnsi="Arial" w:cs="Arial"/>
          <w:b/>
          <w:bCs/>
          <w:color w:val="000000"/>
          <w:sz w:val="22"/>
          <w:szCs w:val="22"/>
        </w:rPr>
        <w:t xml:space="preserve"> (Bryan)</w:t>
      </w:r>
      <w:r w:rsidRPr="009F73BE">
        <w:rPr>
          <w:rFonts w:ascii="Arial" w:hAnsi="Arial" w:cs="Arial"/>
          <w:b/>
          <w:bCs/>
          <w:color w:val="000000"/>
          <w:sz w:val="22"/>
          <w:szCs w:val="22"/>
        </w:rPr>
        <w:t xml:space="preserve">: </w:t>
      </w:r>
      <w:hyperlink r:id="rId13" w:history="1">
        <w:r w:rsidRPr="009F73BE">
          <w:rPr>
            <w:rStyle w:val="Hyperlink"/>
            <w:rFonts w:ascii="Arial" w:hAnsi="Arial" w:cs="Arial"/>
            <w:i/>
            <w:iCs/>
            <w:sz w:val="22"/>
            <w:szCs w:val="22"/>
          </w:rPr>
          <w:t>Change in Visual Acuity and Retinal Structures Following Repository Corticotropin Injection (RCI) Therapy in Patients with Acute Demyelinating Optic Neuritis (2019)</w:t>
        </w:r>
      </w:hyperlink>
    </w:p>
    <w:p w14:paraId="781E5B02" w14:textId="77777777" w:rsidR="00747F7D" w:rsidRPr="00BC061C" w:rsidRDefault="00747F7D" w:rsidP="00747F7D">
      <w:pPr>
        <w:pStyle w:val="Heading1"/>
        <w:shd w:val="clear" w:color="auto" w:fill="FFFFFF"/>
        <w:spacing w:before="0" w:beforeAutospacing="0" w:after="0" w:afterAutospacing="0" w:line="276" w:lineRule="atLeast"/>
        <w:ind w:left="720"/>
        <w:rPr>
          <w:rFonts w:ascii="Arial" w:hAnsi="Arial" w:cs="Arial"/>
          <w:color w:val="000000"/>
          <w:kern w:val="0"/>
          <w:sz w:val="18"/>
          <w:szCs w:val="18"/>
        </w:rPr>
      </w:pPr>
    </w:p>
    <w:p w14:paraId="3F9654BC" w14:textId="36A4F3B8" w:rsidR="00747F7D" w:rsidRPr="009F73BE" w:rsidRDefault="00747F7D" w:rsidP="00BC061C">
      <w:pPr>
        <w:pStyle w:val="Heading1"/>
        <w:shd w:val="clear" w:color="auto" w:fill="FFFFFF"/>
        <w:spacing w:before="0" w:beforeAutospacing="0" w:after="0" w:afterAutospacing="0" w:line="260" w:lineRule="atLeast"/>
        <w:rPr>
          <w:rStyle w:val="Hyperlink"/>
          <w:rFonts w:ascii="Arial" w:hAnsi="Arial" w:cs="Arial"/>
          <w:b w:val="0"/>
          <w:bCs w:val="0"/>
          <w:i/>
          <w:iCs/>
          <w:kern w:val="0"/>
          <w:sz w:val="22"/>
          <w:szCs w:val="22"/>
        </w:rPr>
      </w:pPr>
      <w:r w:rsidRPr="009F73BE">
        <w:rPr>
          <w:rFonts w:ascii="Arial" w:hAnsi="Arial" w:cs="Arial"/>
          <w:color w:val="000000"/>
          <w:kern w:val="0"/>
          <w:sz w:val="22"/>
          <w:szCs w:val="22"/>
        </w:rPr>
        <w:t>MS Registry</w:t>
      </w:r>
      <w:r w:rsidR="007D7C7B">
        <w:rPr>
          <w:rFonts w:ascii="Arial" w:hAnsi="Arial" w:cs="Arial"/>
          <w:color w:val="000000"/>
          <w:kern w:val="0"/>
          <w:sz w:val="22"/>
          <w:szCs w:val="22"/>
        </w:rPr>
        <w:t xml:space="preserve"> (Kaplan)</w:t>
      </w:r>
      <w:r w:rsidRPr="009F73BE">
        <w:rPr>
          <w:rFonts w:ascii="Arial" w:hAnsi="Arial" w:cs="Arial"/>
          <w:color w:val="000000"/>
          <w:kern w:val="0"/>
          <w:sz w:val="22"/>
          <w:szCs w:val="22"/>
        </w:rPr>
        <w:t xml:space="preserve">: </w:t>
      </w:r>
      <w:hyperlink r:id="rId14" w:history="1">
        <w:r w:rsidRPr="009F73BE">
          <w:rPr>
            <w:rStyle w:val="Hyperlink"/>
            <w:rFonts w:ascii="Arial" w:hAnsi="Arial" w:cs="Arial"/>
            <w:b w:val="0"/>
            <w:bCs w:val="0"/>
            <w:i/>
            <w:iCs/>
            <w:kern w:val="0"/>
            <w:sz w:val="22"/>
            <w:szCs w:val="22"/>
          </w:rPr>
          <w:t>A Prospective Observational Registry of Repository Corticotropin Injection (Acthar® Gel) for the Treatment of Multiple Sclerosis Relapse (2020)</w:t>
        </w:r>
      </w:hyperlink>
      <w:r w:rsidRPr="009F73BE">
        <w:rPr>
          <w:rStyle w:val="Hyperlink"/>
          <w:rFonts w:ascii="Arial" w:hAnsi="Arial" w:cs="Arial"/>
          <w:b w:val="0"/>
          <w:bCs w:val="0"/>
          <w:i/>
          <w:iCs/>
          <w:kern w:val="0"/>
          <w:sz w:val="22"/>
          <w:szCs w:val="22"/>
        </w:rPr>
        <w:t xml:space="preserve">   </w:t>
      </w:r>
    </w:p>
    <w:p w14:paraId="053D97A0" w14:textId="2AAEE566" w:rsidR="00747F7D" w:rsidRPr="009F73BE" w:rsidRDefault="00747F7D" w:rsidP="00747F7D">
      <w:pPr>
        <w:pStyle w:val="Heading1"/>
        <w:shd w:val="clear" w:color="auto" w:fill="FFFFFF"/>
        <w:spacing w:line="276" w:lineRule="atLeast"/>
        <w:rPr>
          <w:rStyle w:val="Hyperlink"/>
          <w:rFonts w:ascii="Arial" w:hAnsi="Arial" w:cs="Arial"/>
          <w:b w:val="0"/>
          <w:bCs w:val="0"/>
          <w:i/>
          <w:iCs/>
          <w:color w:val="000000" w:themeColor="text1"/>
          <w:kern w:val="0"/>
          <w:sz w:val="22"/>
          <w:szCs w:val="22"/>
          <w:u w:val="none"/>
        </w:rPr>
      </w:pPr>
      <w:r w:rsidRPr="009F73BE">
        <w:rPr>
          <w:rFonts w:ascii="Arial" w:hAnsi="Arial" w:cs="Arial"/>
          <w:b w:val="0"/>
          <w:bCs w:val="0"/>
          <w:noProof/>
          <w:sz w:val="22"/>
          <w:szCs w:val="22"/>
        </w:rPr>
        <mc:AlternateContent>
          <mc:Choice Requires="wps">
            <w:drawing>
              <wp:anchor distT="0" distB="0" distL="114300" distR="114300" simplePos="0" relativeHeight="251659264" behindDoc="0" locked="0" layoutInCell="1" allowOverlap="1" wp14:anchorId="54CDAAC8" wp14:editId="711D98B0">
                <wp:simplePos x="0" y="0"/>
                <wp:positionH relativeFrom="column">
                  <wp:posOffset>-85725</wp:posOffset>
                </wp:positionH>
                <wp:positionV relativeFrom="paragraph">
                  <wp:posOffset>851535</wp:posOffset>
                </wp:positionV>
                <wp:extent cx="6953250" cy="60960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0960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A453CE" id="Rectangle 1" o:spid="_x0000_s1026" style="position:absolute;margin-left:-6.75pt;margin-top:67.05pt;width:547.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" filled="f" strokecolor="windowText" strokeweight="1.5pt"/>
            </w:pict>
          </mc:Fallback>
        </mc:AlternateContent>
      </w:r>
      <w:r w:rsidRPr="009F73BE">
        <w:rPr>
          <w:rStyle w:val="Hyperlink"/>
          <w:rFonts w:ascii="Arial" w:hAnsi="Arial" w:cs="Arial"/>
          <w:color w:val="000000" w:themeColor="text1"/>
          <w:kern w:val="0"/>
          <w:sz w:val="22"/>
          <w:szCs w:val="22"/>
          <w:u w:val="none"/>
        </w:rPr>
        <w:t>Prospective MS Relapse Study in Corticosteroid Nonresponders</w:t>
      </w:r>
      <w:r w:rsidR="007D7C7B">
        <w:rPr>
          <w:rStyle w:val="Hyperlink"/>
          <w:rFonts w:ascii="Arial" w:hAnsi="Arial" w:cs="Arial"/>
          <w:color w:val="000000" w:themeColor="text1"/>
          <w:kern w:val="0"/>
          <w:sz w:val="22"/>
          <w:szCs w:val="22"/>
          <w:u w:val="none"/>
        </w:rPr>
        <w:t xml:space="preserve"> (Wynn)</w:t>
      </w:r>
      <w:r w:rsidRPr="009F73BE">
        <w:rPr>
          <w:rStyle w:val="Hyperlink"/>
          <w:rFonts w:ascii="Arial" w:hAnsi="Arial" w:cs="Arial"/>
          <w:b w:val="0"/>
          <w:bCs w:val="0"/>
          <w:color w:val="000000" w:themeColor="text1"/>
          <w:kern w:val="0"/>
          <w:sz w:val="22"/>
          <w:szCs w:val="22"/>
          <w:u w:val="none"/>
        </w:rPr>
        <w:t xml:space="preserve">: </w:t>
      </w:r>
      <w:hyperlink r:id="rId15" w:history="1">
        <w:r w:rsidRPr="009F73BE">
          <w:rPr>
            <w:rStyle w:val="Hyperlink"/>
            <w:rFonts w:ascii="Arial" w:hAnsi="Arial" w:cs="Arial"/>
            <w:b w:val="0"/>
            <w:bCs w:val="0"/>
            <w:i/>
            <w:iCs/>
            <w:kern w:val="0"/>
            <w:sz w:val="22"/>
            <w:szCs w:val="22"/>
          </w:rPr>
          <w:t>Results from a Multicenter, Randomized, Double-</w:t>
        </w:r>
        <w:r w:rsidR="005825F6">
          <w:rPr>
            <w:rStyle w:val="Hyperlink"/>
            <w:rFonts w:ascii="Arial" w:hAnsi="Arial" w:cs="Arial"/>
            <w:b w:val="0"/>
            <w:bCs w:val="0"/>
            <w:i/>
            <w:iCs/>
            <w:kern w:val="0"/>
            <w:sz w:val="22"/>
            <w:szCs w:val="22"/>
          </w:rPr>
          <w:t>B</w:t>
        </w:r>
        <w:r w:rsidRPr="009F73BE">
          <w:rPr>
            <w:rStyle w:val="Hyperlink"/>
            <w:rFonts w:ascii="Arial" w:hAnsi="Arial" w:cs="Arial"/>
            <w:b w:val="0"/>
            <w:bCs w:val="0"/>
            <w:i/>
            <w:iCs/>
            <w:kern w:val="0"/>
            <w:sz w:val="22"/>
            <w:szCs w:val="22"/>
          </w:rPr>
          <w:t>lind, Placebo-</w:t>
        </w:r>
        <w:r w:rsidR="005825F6">
          <w:rPr>
            <w:rStyle w:val="Hyperlink"/>
            <w:rFonts w:ascii="Arial" w:hAnsi="Arial" w:cs="Arial"/>
            <w:b w:val="0"/>
            <w:bCs w:val="0"/>
            <w:i/>
            <w:iCs/>
            <w:kern w:val="0"/>
            <w:sz w:val="22"/>
            <w:szCs w:val="22"/>
          </w:rPr>
          <w:t>C</w:t>
        </w:r>
        <w:r w:rsidRPr="009F73BE">
          <w:rPr>
            <w:rStyle w:val="Hyperlink"/>
            <w:rFonts w:ascii="Arial" w:hAnsi="Arial" w:cs="Arial"/>
            <w:b w:val="0"/>
            <w:bCs w:val="0"/>
            <w:i/>
            <w:iCs/>
            <w:kern w:val="0"/>
            <w:sz w:val="22"/>
            <w:szCs w:val="22"/>
          </w:rPr>
          <w:t>ontrolled Study of Repository Corticotropin Injection for Multiple Sclerosis Relapse that Did Not Adequately Respond to Corticosteroids (2022)</w:t>
        </w:r>
      </w:hyperlink>
    </w:p>
    <w:p w14:paraId="033E1582" w14:textId="1BD0E2C7" w:rsidR="00747F7D" w:rsidRPr="00747F7D" w:rsidRDefault="00747F7D" w:rsidP="009F73BE">
      <w:pPr>
        <w:rPr>
          <w:rFonts w:ascii="Arial" w:hAnsi="Arial" w:cs="Arial"/>
          <w:b/>
          <w:bCs/>
          <w:sz w:val="22"/>
          <w:szCs w:val="22"/>
        </w:rPr>
      </w:pPr>
      <w:r w:rsidRPr="009F73BE">
        <w:rPr>
          <w:rFonts w:ascii="Arial" w:hAnsi="Arial" w:cs="Arial"/>
          <w:b/>
          <w:bCs/>
          <w:sz w:val="22"/>
          <w:szCs w:val="22"/>
        </w:rPr>
        <w:t xml:space="preserve">Study limitations: The efficacy and safety results discussed may not be representative of the overall patient population. The clinical outcomes for the patients discussed may not be solely attributable to </w:t>
      </w:r>
      <w:r w:rsidRPr="009F73BE">
        <w:rPr>
          <w:rFonts w:ascii="Arial" w:hAnsi="Arial" w:cs="Arial"/>
          <w:b/>
          <w:bCs/>
          <w:iCs/>
          <w:color w:val="000000" w:themeColor="text1"/>
          <w:sz w:val="22"/>
          <w:szCs w:val="22"/>
        </w:rPr>
        <w:t>Acthar</w:t>
      </w:r>
      <w:r>
        <w:rPr>
          <w:rFonts w:ascii="Arial" w:hAnsi="Arial" w:cs="Arial"/>
          <w:b/>
          <w:bCs/>
          <w:iCs/>
          <w:color w:val="000000" w:themeColor="text1"/>
          <w:sz w:val="22"/>
          <w:szCs w:val="22"/>
          <w:vertAlign w:val="superscript"/>
        </w:rPr>
        <w:t xml:space="preserve"> </w:t>
      </w:r>
      <w:r w:rsidRPr="009F73BE">
        <w:rPr>
          <w:rFonts w:ascii="Arial" w:hAnsi="Arial" w:cs="Arial"/>
          <w:b/>
          <w:bCs/>
          <w:iCs/>
          <w:color w:val="000000" w:themeColor="text1"/>
          <w:sz w:val="22"/>
          <w:szCs w:val="22"/>
        </w:rPr>
        <w:t>Gel</w:t>
      </w:r>
      <w:r w:rsidRPr="009F73BE">
        <w:rPr>
          <w:rFonts w:ascii="Arial" w:hAnsi="Arial" w:cs="Arial"/>
          <w:b/>
          <w:bCs/>
          <w:sz w:val="22"/>
          <w:szCs w:val="22"/>
        </w:rPr>
        <w:t>.</w:t>
      </w:r>
    </w:p>
    <w:p w14:paraId="46BE5727" w14:textId="77777777" w:rsidR="00747F7D" w:rsidRDefault="00747F7D" w:rsidP="009F73BE">
      <w:pPr>
        <w:rPr>
          <w:rFonts w:ascii="Arial" w:hAnsi="Arial" w:cs="Arial"/>
          <w:sz w:val="22"/>
          <w:szCs w:val="22"/>
        </w:rPr>
      </w:pPr>
    </w:p>
    <w:p w14:paraId="543D393F" w14:textId="77777777" w:rsidR="00747F7D" w:rsidRPr="00BC061C" w:rsidRDefault="00747F7D" w:rsidP="009F73BE">
      <w:pPr>
        <w:rPr>
          <w:rFonts w:ascii="Arial" w:hAnsi="Arial" w:cs="Arial"/>
          <w:sz w:val="8"/>
          <w:szCs w:val="8"/>
        </w:rPr>
      </w:pPr>
    </w:p>
    <w:p w14:paraId="6E47823E" w14:textId="77777777" w:rsidR="00C26E30" w:rsidRPr="000E5EE1" w:rsidRDefault="00C26E30" w:rsidP="00C26E30">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485C72BE" w14:textId="49D0B980" w:rsidR="00C26E30" w:rsidRDefault="00C26E30" w:rsidP="00C26E30">
      <w:pPr>
        <w:pStyle w:val="ListParagraph"/>
        <w:numPr>
          <w:ilvl w:val="1"/>
          <w:numId w:val="4"/>
        </w:numPr>
        <w:spacing w:after="240" w:line="257" w:lineRule="auto"/>
        <w:rPr>
          <w:rFonts w:ascii="Arial" w:hAnsi="Arial" w:cs="Arial"/>
        </w:rPr>
      </w:pPr>
      <w:r w:rsidRPr="000E5EE1">
        <w:rPr>
          <w:rFonts w:ascii="Arial" w:hAnsi="Arial" w:cs="Arial"/>
        </w:rPr>
        <w:t>Acthar</w:t>
      </w:r>
      <w:r w:rsidRPr="002C7F05">
        <w:rPr>
          <w:rFonts w:ascii="Arial" w:hAnsi="Arial" w:cs="Arial"/>
          <w:vertAlign w:val="superscript"/>
        </w:rPr>
        <w:t>®</w:t>
      </w:r>
      <w:r w:rsidRPr="000E5EE1">
        <w:rPr>
          <w:rFonts w:ascii="Arial" w:hAnsi="Arial" w:cs="Arial"/>
        </w:rPr>
        <w:t xml:space="preserve"> Gel (repository corticotropin injection) is </w:t>
      </w:r>
      <w:r w:rsidRPr="002C7F05">
        <w:rPr>
          <w:rFonts w:ascii="Arial" w:hAnsi="Arial" w:cs="Arial"/>
        </w:rPr>
        <w:t xml:space="preserve">indicated for </w:t>
      </w:r>
      <w:r w:rsidR="00DB38AE">
        <w:rPr>
          <w:rFonts w:ascii="Arial" w:hAnsi="Arial" w:cs="Arial"/>
        </w:rPr>
        <w:t>the treatment of acute exacerbations of multiple sclerosis in adults. Controlled clinical trials have shown Acthar Gel to be effective in speeding the resolution of acute exacerbations of multiple sclerosis. However, there is no evidence that it affects the ultimate outcome or natural history of the disease</w:t>
      </w:r>
      <w:r w:rsidRPr="002C7F05">
        <w:rPr>
          <w:rFonts w:ascii="Arial" w:hAnsi="Arial" w:cs="Arial"/>
        </w:rPr>
        <w:t>.</w:t>
      </w:r>
      <w:r w:rsidRPr="002C7F05">
        <w:rPr>
          <w:rFonts w:ascii="Arial" w:hAnsi="Arial" w:cs="Arial"/>
          <w:vertAlign w:val="superscript"/>
        </w:rPr>
        <w:t>1</w:t>
      </w:r>
    </w:p>
    <w:p w14:paraId="1DAAC45C" w14:textId="77777777" w:rsidR="00C26E30" w:rsidRPr="002C7F05" w:rsidRDefault="00C26E30" w:rsidP="00C26E30">
      <w:pPr>
        <w:pStyle w:val="ListParagraph"/>
        <w:spacing w:after="240" w:line="257" w:lineRule="auto"/>
        <w:rPr>
          <w:rFonts w:ascii="Arial" w:hAnsi="Arial" w:cs="Arial"/>
        </w:rPr>
      </w:pPr>
    </w:p>
    <w:p w14:paraId="3B3BAF06" w14:textId="77777777" w:rsidR="00C26E30" w:rsidRPr="00393812" w:rsidRDefault="00C26E30" w:rsidP="00C26E30">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7BB65C75" w14:textId="77777777" w:rsidR="00C26E30" w:rsidRPr="000E5EE1" w:rsidRDefault="00C26E30" w:rsidP="00C26E30">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7A473C3E" w14:textId="77777777" w:rsidR="00C26E30" w:rsidRDefault="00C26E30" w:rsidP="00C26E30">
      <w:pPr>
        <w:rPr>
          <w:rFonts w:ascii="Arial" w:hAnsi="Arial" w:cs="Arial"/>
          <w:b/>
          <w:sz w:val="18"/>
          <w:szCs w:val="18"/>
        </w:rPr>
      </w:pPr>
    </w:p>
    <w:p w14:paraId="19DF1947" w14:textId="09936063" w:rsidR="00C26E30" w:rsidRDefault="00C26E30" w:rsidP="00C26E30">
      <w:pPr>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 xml:space="preserve">Acthar® Gel (repository corticotropin injection) [prescribing information]. </w:t>
      </w:r>
      <w:r w:rsidR="00DB38AE">
        <w:rPr>
          <w:rFonts w:ascii="Arial" w:hAnsi="Arial" w:cs="Arial"/>
          <w:sz w:val="18"/>
          <w:szCs w:val="18"/>
        </w:rPr>
        <w:t>B</w:t>
      </w:r>
      <w:r w:rsidR="00CA6CA4">
        <w:rPr>
          <w:rFonts w:ascii="Arial" w:hAnsi="Arial" w:cs="Arial"/>
          <w:sz w:val="18"/>
          <w:szCs w:val="18"/>
        </w:rPr>
        <w:t>ridgewater</w:t>
      </w:r>
      <w:r w:rsidR="00DB38AE">
        <w:rPr>
          <w:rFonts w:ascii="Arial" w:hAnsi="Arial" w:cs="Arial"/>
          <w:sz w:val="18"/>
          <w:szCs w:val="18"/>
        </w:rPr>
        <w:t>, NJ: Mallinckrodt Pharmaceuticals.</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Sunyer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J Neuroimmuno</w:t>
      </w:r>
      <w:r>
        <w:rPr>
          <w:rFonts w:ascii="Arial" w:hAnsi="Arial" w:cs="Arial"/>
          <w:i/>
          <w:iCs/>
          <w:sz w:val="18"/>
          <w:szCs w:val="18"/>
        </w:rPr>
        <w:t>l</w:t>
      </w:r>
      <w:r>
        <w:rPr>
          <w:rFonts w:ascii="Arial" w:hAnsi="Arial" w:cs="Arial"/>
          <w:sz w:val="18"/>
          <w:szCs w:val="18"/>
        </w:rPr>
        <w:t>. 2021;353:577522.</w:t>
      </w:r>
    </w:p>
    <w:p w14:paraId="1ED96AEC" w14:textId="77777777" w:rsidR="00C26E30" w:rsidRDefault="00C26E30" w:rsidP="00C26E30">
      <w:pPr>
        <w:rPr>
          <w:rFonts w:ascii="Arial" w:hAnsi="Arial" w:cs="Arial"/>
          <w:sz w:val="18"/>
          <w:szCs w:val="18"/>
        </w:rPr>
      </w:pPr>
    </w:p>
    <w:p w14:paraId="0A467D0C" w14:textId="77777777" w:rsidR="00860090" w:rsidRDefault="00860090" w:rsidP="00C26E30">
      <w:pPr>
        <w:autoSpaceDE w:val="0"/>
        <w:autoSpaceDN w:val="0"/>
        <w:adjustRightInd w:val="0"/>
        <w:jc w:val="center"/>
        <w:rPr>
          <w:rFonts w:ascii="Arial" w:hAnsi="Arial" w:cs="Arial"/>
          <w:b/>
          <w:i/>
          <w:color w:val="000000" w:themeColor="text1"/>
          <w:sz w:val="22"/>
          <w:szCs w:val="22"/>
        </w:rPr>
      </w:pPr>
    </w:p>
    <w:p w14:paraId="0A839D4D" w14:textId="67718D4C" w:rsidR="00C26E30" w:rsidRPr="009F73BE" w:rsidRDefault="00C26E30" w:rsidP="00C26E30">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75BA95A" w14:textId="3E380760" w:rsidR="00393812" w:rsidRDefault="00C26E30" w:rsidP="00DB38AE">
      <w:pPr>
        <w:pStyle w:val="ListParagraph"/>
        <w:autoSpaceDE w:val="0"/>
        <w:autoSpaceDN w:val="0"/>
        <w:adjustRightInd w:val="0"/>
        <w:jc w:val="center"/>
        <w:rPr>
          <w:rFonts w:ascii="Arial" w:hAnsi="Arial" w:cs="Arial"/>
          <w:sz w:val="18"/>
          <w:szCs w:val="18"/>
        </w:rPr>
      </w:pPr>
      <w:r w:rsidRPr="009F73BE">
        <w:rPr>
          <w:rFonts w:ascii="Arial" w:hAnsi="Arial" w:cs="Arial"/>
          <w:b/>
          <w:i/>
          <w:color w:val="000000" w:themeColor="text1"/>
        </w:rPr>
        <w:t>(These instructions should not be a part of your submission)</w:t>
      </w:r>
    </w:p>
    <w:p w14:paraId="6ACFC916" w14:textId="77777777" w:rsidR="00393812" w:rsidRDefault="00393812" w:rsidP="007B21A4">
      <w:pPr>
        <w:rPr>
          <w:rFonts w:ascii="Arial" w:hAnsi="Arial" w:cs="Arial"/>
          <w:color w:val="353535"/>
          <w:sz w:val="16"/>
          <w:szCs w:val="16"/>
        </w:rPr>
      </w:pPr>
      <w:bookmarkStart w:id="1" w:name="_Hlk147319006"/>
    </w:p>
    <w:p w14:paraId="436727E0" w14:textId="77777777" w:rsidR="00860090" w:rsidRDefault="00860090" w:rsidP="007B21A4">
      <w:pPr>
        <w:rPr>
          <w:rFonts w:ascii="Arial" w:hAnsi="Arial" w:cs="Arial"/>
          <w:color w:val="353535"/>
          <w:sz w:val="16"/>
          <w:szCs w:val="16"/>
        </w:rPr>
      </w:pPr>
    </w:p>
    <w:p w14:paraId="44BA3901" w14:textId="35100A47" w:rsidR="00DD5137" w:rsidRPr="009F73BE" w:rsidRDefault="009F73BE" w:rsidP="007B21A4">
      <w:pPr>
        <w:rPr>
          <w:rFonts w:ascii="Arial" w:hAnsi="Arial" w:cs="Arial"/>
          <w:b/>
          <w:i/>
          <w:color w:val="000000" w:themeColor="text1"/>
          <w:sz w:val="22"/>
          <w:szCs w:val="22"/>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400107</w:t>
      </w:r>
      <w:r w:rsidRPr="00997CB7">
        <w:rPr>
          <w:rFonts w:ascii="Arial" w:hAnsi="Arial" w:cs="Arial"/>
          <w:sz w:val="16"/>
          <w:szCs w:val="16"/>
        </w:rPr>
        <w:t xml:space="preserve"> </w:t>
      </w:r>
      <w:r>
        <w:rPr>
          <w:rFonts w:ascii="Arial" w:hAnsi="Arial" w:cs="Arial"/>
          <w:color w:val="353535"/>
          <w:sz w:val="16"/>
          <w:szCs w:val="16"/>
        </w:rPr>
        <w:t>0</w:t>
      </w:r>
      <w:r w:rsidR="005053BA">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p>
    <w:bookmarkEnd w:id="1"/>
    <w:sectPr w:rsidR="00DD5137" w:rsidRPr="009F73BE" w:rsidSect="00DD5137">
      <w:footerReference w:type="default" r:id="rId16"/>
      <w:footerReference w:type="first" r:id="rId17"/>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 w:numId="43" w16cid:durableId="2078279634">
    <w:abstractNumId w:val="7"/>
  </w:num>
  <w:num w:numId="44" w16cid:durableId="2111193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3B6A"/>
    <w:rsid w:val="000D45EB"/>
    <w:rsid w:val="000E38F2"/>
    <w:rsid w:val="000E44D5"/>
    <w:rsid w:val="000E5EE1"/>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3BB4"/>
    <w:rsid w:val="001572EA"/>
    <w:rsid w:val="00160C8E"/>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9F6"/>
    <w:rsid w:val="00285B87"/>
    <w:rsid w:val="00294177"/>
    <w:rsid w:val="00295383"/>
    <w:rsid w:val="00296883"/>
    <w:rsid w:val="00296E01"/>
    <w:rsid w:val="0029719D"/>
    <w:rsid w:val="002A016A"/>
    <w:rsid w:val="002B06FA"/>
    <w:rsid w:val="002B1240"/>
    <w:rsid w:val="002B237C"/>
    <w:rsid w:val="002B5503"/>
    <w:rsid w:val="002C1A8D"/>
    <w:rsid w:val="002C4A24"/>
    <w:rsid w:val="002C4C7D"/>
    <w:rsid w:val="002C5EB2"/>
    <w:rsid w:val="002D0A3D"/>
    <w:rsid w:val="002D1AF3"/>
    <w:rsid w:val="002D20D7"/>
    <w:rsid w:val="002D41CC"/>
    <w:rsid w:val="002D428E"/>
    <w:rsid w:val="002E753B"/>
    <w:rsid w:val="002F1934"/>
    <w:rsid w:val="002F6BF0"/>
    <w:rsid w:val="00300B77"/>
    <w:rsid w:val="00300E07"/>
    <w:rsid w:val="003026BB"/>
    <w:rsid w:val="003120C9"/>
    <w:rsid w:val="003134D0"/>
    <w:rsid w:val="0031535E"/>
    <w:rsid w:val="0031561B"/>
    <w:rsid w:val="003218DB"/>
    <w:rsid w:val="00323838"/>
    <w:rsid w:val="00323D82"/>
    <w:rsid w:val="003274DE"/>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3812"/>
    <w:rsid w:val="00396111"/>
    <w:rsid w:val="00396F52"/>
    <w:rsid w:val="003A1D7A"/>
    <w:rsid w:val="003A2E3A"/>
    <w:rsid w:val="003A5CB3"/>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053BA"/>
    <w:rsid w:val="00511A3A"/>
    <w:rsid w:val="005168F1"/>
    <w:rsid w:val="005201FE"/>
    <w:rsid w:val="00523EC9"/>
    <w:rsid w:val="00530CA7"/>
    <w:rsid w:val="00532BF4"/>
    <w:rsid w:val="00536081"/>
    <w:rsid w:val="00537CBC"/>
    <w:rsid w:val="00540361"/>
    <w:rsid w:val="005444BE"/>
    <w:rsid w:val="0055367E"/>
    <w:rsid w:val="005636D6"/>
    <w:rsid w:val="00565566"/>
    <w:rsid w:val="00573DDF"/>
    <w:rsid w:val="00581434"/>
    <w:rsid w:val="005825F6"/>
    <w:rsid w:val="00584764"/>
    <w:rsid w:val="00585AE0"/>
    <w:rsid w:val="00590762"/>
    <w:rsid w:val="00591F95"/>
    <w:rsid w:val="005933F4"/>
    <w:rsid w:val="005944A8"/>
    <w:rsid w:val="00596C0E"/>
    <w:rsid w:val="005A0CB8"/>
    <w:rsid w:val="005B254B"/>
    <w:rsid w:val="005C29D7"/>
    <w:rsid w:val="005D4D6D"/>
    <w:rsid w:val="005D5FF9"/>
    <w:rsid w:val="005D74AB"/>
    <w:rsid w:val="005E1338"/>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9AB"/>
    <w:rsid w:val="006B5D3F"/>
    <w:rsid w:val="006C0C3E"/>
    <w:rsid w:val="006C2759"/>
    <w:rsid w:val="006D2822"/>
    <w:rsid w:val="006D3F64"/>
    <w:rsid w:val="006D6CE4"/>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47F7D"/>
    <w:rsid w:val="00752721"/>
    <w:rsid w:val="00771A21"/>
    <w:rsid w:val="00773F4E"/>
    <w:rsid w:val="00777310"/>
    <w:rsid w:val="0077753B"/>
    <w:rsid w:val="00781560"/>
    <w:rsid w:val="00782197"/>
    <w:rsid w:val="0078319B"/>
    <w:rsid w:val="00791F75"/>
    <w:rsid w:val="007B182F"/>
    <w:rsid w:val="007B1CA1"/>
    <w:rsid w:val="007B21A4"/>
    <w:rsid w:val="007C1C27"/>
    <w:rsid w:val="007C6A5B"/>
    <w:rsid w:val="007D27E0"/>
    <w:rsid w:val="007D7C7B"/>
    <w:rsid w:val="007E1C6C"/>
    <w:rsid w:val="007E1F7B"/>
    <w:rsid w:val="007E2863"/>
    <w:rsid w:val="007E35BB"/>
    <w:rsid w:val="007F0EDA"/>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0090"/>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E1B3F"/>
    <w:rsid w:val="008E4F78"/>
    <w:rsid w:val="008F1E6F"/>
    <w:rsid w:val="008F62D2"/>
    <w:rsid w:val="008F7C2B"/>
    <w:rsid w:val="00900F85"/>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84C62"/>
    <w:rsid w:val="00991A46"/>
    <w:rsid w:val="009967B0"/>
    <w:rsid w:val="00997CB7"/>
    <w:rsid w:val="009A01BC"/>
    <w:rsid w:val="009A49B3"/>
    <w:rsid w:val="009A7DC4"/>
    <w:rsid w:val="009B2B00"/>
    <w:rsid w:val="009B66F2"/>
    <w:rsid w:val="009B6BE7"/>
    <w:rsid w:val="009B704E"/>
    <w:rsid w:val="009B74A2"/>
    <w:rsid w:val="009C5875"/>
    <w:rsid w:val="009D0F99"/>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3EBD"/>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07FF"/>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33A20"/>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A736F"/>
    <w:rsid w:val="00BB0F68"/>
    <w:rsid w:val="00BB23CE"/>
    <w:rsid w:val="00BB2FED"/>
    <w:rsid w:val="00BB3FE8"/>
    <w:rsid w:val="00BB602D"/>
    <w:rsid w:val="00BC061C"/>
    <w:rsid w:val="00BC0F0B"/>
    <w:rsid w:val="00BC4484"/>
    <w:rsid w:val="00BC64F8"/>
    <w:rsid w:val="00BD2E8E"/>
    <w:rsid w:val="00BD3189"/>
    <w:rsid w:val="00BE228C"/>
    <w:rsid w:val="00BE449E"/>
    <w:rsid w:val="00BF142D"/>
    <w:rsid w:val="00BF1AA3"/>
    <w:rsid w:val="00BF3032"/>
    <w:rsid w:val="00BF3A6C"/>
    <w:rsid w:val="00BF538D"/>
    <w:rsid w:val="00C03465"/>
    <w:rsid w:val="00C06923"/>
    <w:rsid w:val="00C072CB"/>
    <w:rsid w:val="00C1682C"/>
    <w:rsid w:val="00C16A1D"/>
    <w:rsid w:val="00C23027"/>
    <w:rsid w:val="00C23392"/>
    <w:rsid w:val="00C233EF"/>
    <w:rsid w:val="00C26E30"/>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A6CA4"/>
    <w:rsid w:val="00CB371C"/>
    <w:rsid w:val="00CB5D18"/>
    <w:rsid w:val="00CB77E8"/>
    <w:rsid w:val="00CC2E74"/>
    <w:rsid w:val="00CC44FD"/>
    <w:rsid w:val="00CC47D5"/>
    <w:rsid w:val="00CC712E"/>
    <w:rsid w:val="00CD17C6"/>
    <w:rsid w:val="00CF40A7"/>
    <w:rsid w:val="00D23160"/>
    <w:rsid w:val="00D27F7E"/>
    <w:rsid w:val="00D359B9"/>
    <w:rsid w:val="00D369F6"/>
    <w:rsid w:val="00D429CC"/>
    <w:rsid w:val="00D569A5"/>
    <w:rsid w:val="00D612F0"/>
    <w:rsid w:val="00D63720"/>
    <w:rsid w:val="00D643BA"/>
    <w:rsid w:val="00D644A3"/>
    <w:rsid w:val="00D74523"/>
    <w:rsid w:val="00D87921"/>
    <w:rsid w:val="00D92F5E"/>
    <w:rsid w:val="00DA0432"/>
    <w:rsid w:val="00DB38AE"/>
    <w:rsid w:val="00DB546C"/>
    <w:rsid w:val="00DB68C3"/>
    <w:rsid w:val="00DC0E85"/>
    <w:rsid w:val="00DC2F20"/>
    <w:rsid w:val="00DC3236"/>
    <w:rsid w:val="00DC37CF"/>
    <w:rsid w:val="00DC4C83"/>
    <w:rsid w:val="00DD2EB0"/>
    <w:rsid w:val="00DD381D"/>
    <w:rsid w:val="00DD5137"/>
    <w:rsid w:val="00DE2094"/>
    <w:rsid w:val="00DE3948"/>
    <w:rsid w:val="00DE6492"/>
    <w:rsid w:val="00DF1385"/>
    <w:rsid w:val="00DF1C38"/>
    <w:rsid w:val="00DF293A"/>
    <w:rsid w:val="00DF3F66"/>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64C28"/>
    <w:rsid w:val="00E66CD8"/>
    <w:rsid w:val="00E731FE"/>
    <w:rsid w:val="00E824CC"/>
    <w:rsid w:val="00E834AB"/>
    <w:rsid w:val="00E8558A"/>
    <w:rsid w:val="00E9300B"/>
    <w:rsid w:val="00E93D3B"/>
    <w:rsid w:val="00E94455"/>
    <w:rsid w:val="00E95D5F"/>
    <w:rsid w:val="00EA05B0"/>
    <w:rsid w:val="00EB139F"/>
    <w:rsid w:val="00EB3325"/>
    <w:rsid w:val="00EC1C3B"/>
    <w:rsid w:val="00EC46BF"/>
    <w:rsid w:val="00EC4A8F"/>
    <w:rsid w:val="00EC5A96"/>
    <w:rsid w:val="00ED07BC"/>
    <w:rsid w:val="00ED4C38"/>
    <w:rsid w:val="00EE05A1"/>
    <w:rsid w:val="00EE7755"/>
    <w:rsid w:val="00EE7AE3"/>
    <w:rsid w:val="00EF0C30"/>
    <w:rsid w:val="00F026B4"/>
    <w:rsid w:val="00F044F9"/>
    <w:rsid w:val="00F1032A"/>
    <w:rsid w:val="00F16E40"/>
    <w:rsid w:val="00F26650"/>
    <w:rsid w:val="00F32D80"/>
    <w:rsid w:val="00F35688"/>
    <w:rsid w:val="00F42307"/>
    <w:rsid w:val="00F47AF8"/>
    <w:rsid w:val="00F50593"/>
    <w:rsid w:val="00F56612"/>
    <w:rsid w:val="00F56D9A"/>
    <w:rsid w:val="00F6050C"/>
    <w:rsid w:val="00F61113"/>
    <w:rsid w:val="00F66F22"/>
    <w:rsid w:val="00F70A6A"/>
    <w:rsid w:val="00F727DC"/>
    <w:rsid w:val="00F76671"/>
    <w:rsid w:val="00F776E6"/>
    <w:rsid w:val="00F8437A"/>
    <w:rsid w:val="00F84CAF"/>
    <w:rsid w:val="00F85F13"/>
    <w:rsid w:val="00F92476"/>
    <w:rsid w:val="00F948C8"/>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49277705">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872426909">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46276975">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ns-journal.com/article/S0022-510X(19)30437-X/fullte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springer.com/epdf/10.1007/s40120-019-00156-5?shared_access_token=37fIDUWhWKVdhyMXiplbnPe4RwlQNchNByi7wbcMAY4FvIoyPoyIOs7B_D3IBurpkLY_LEKDGPnKXYrF34KuSXjYd_VWuiI_zyiJbTeLrVQol6tmxdiUk4WXhBGqqBNcCC-UH68AkcgDbCtEYxUx-Q%3D%3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hyperlink" Target="https://pubmed.ncbi.nlm.nih.gov/3498483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ontiersin.org/articles/10.3389/fneur.2020.598496/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2.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3.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3</cp:revision>
  <cp:lastPrinted>2022-03-03T01:33:00Z</cp:lastPrinted>
  <dcterms:created xsi:type="dcterms:W3CDTF">2024-05-28T13:26:00Z</dcterms:created>
  <dcterms:modified xsi:type="dcterms:W3CDTF">2024-05-28T13:27:00Z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