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2279D" w14:textId="77777777" w:rsidR="009B147F" w:rsidRDefault="009B147F" w:rsidP="009B147F">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 AND Template for a Letter of Medical Necessity</w:t>
      </w:r>
    </w:p>
    <w:p w14:paraId="02A2ED6F" w14:textId="77777777" w:rsidR="009B147F" w:rsidRPr="00DD5137" w:rsidRDefault="009B147F" w:rsidP="009B147F">
      <w:pPr>
        <w:jc w:val="center"/>
        <w:rPr>
          <w:rFonts w:ascii="Arial" w:hAnsi="Arial" w:cs="Arial"/>
          <w:b/>
          <w:caps/>
          <w:color w:val="000000" w:themeColor="text1"/>
          <w:sz w:val="22"/>
          <w:szCs w:val="22"/>
          <w:u w:val="single"/>
        </w:rPr>
      </w:pPr>
    </w:p>
    <w:p w14:paraId="1F18D49E" w14:textId="5D132154" w:rsidR="009B147F" w:rsidRPr="00DD5137" w:rsidRDefault="009B147F" w:rsidP="009B147F">
      <w:pPr>
        <w:spacing w:before="40" w:after="120"/>
        <w:jc w:val="center"/>
        <w:rPr>
          <w:rFonts w:ascii="Arial" w:hAnsi="Arial" w:cs="Arial"/>
          <w:i/>
          <w:color w:val="000000" w:themeColor="text1"/>
          <w:sz w:val="22"/>
          <w:szCs w:val="22"/>
        </w:rPr>
      </w:pPr>
      <w:r w:rsidRPr="00DD5137">
        <w:rPr>
          <w:rFonts w:ascii="Arial" w:hAnsi="Arial" w:cs="Arial"/>
          <w:i/>
          <w:color w:val="000000" w:themeColor="text1"/>
          <w:sz w:val="22"/>
          <w:szCs w:val="22"/>
        </w:rPr>
        <w:t xml:space="preserve">This template is meant to be a helpful starting point in writing a Letter of Medical Necessity (LMN) for     </w:t>
      </w:r>
      <w:bookmarkStart w:id="0" w:name="_Hlk158874194"/>
      <w:r w:rsidRPr="00CC2295">
        <w:rPr>
          <w:rFonts w:ascii="Arial" w:hAnsi="Arial" w:cs="Arial"/>
          <w:b/>
          <w:bCs/>
          <w:i/>
          <w:color w:val="000000" w:themeColor="text1"/>
          <w:sz w:val="22"/>
          <w:szCs w:val="22"/>
          <w:u w:val="single"/>
        </w:rPr>
        <w:t>Acthar</w:t>
      </w:r>
      <w:r w:rsidRPr="00CC2295">
        <w:rPr>
          <w:rFonts w:ascii="Arial" w:hAnsi="Arial" w:cs="Arial"/>
          <w:b/>
          <w:bCs/>
          <w:i/>
          <w:color w:val="000000" w:themeColor="text1"/>
          <w:sz w:val="22"/>
          <w:szCs w:val="22"/>
          <w:u w:val="single"/>
          <w:vertAlign w:val="superscript"/>
        </w:rPr>
        <w:t>®</w:t>
      </w:r>
      <w:r w:rsidRPr="00CC2295">
        <w:rPr>
          <w:rFonts w:ascii="Arial" w:hAnsi="Arial" w:cs="Arial"/>
          <w:b/>
          <w:bCs/>
          <w:i/>
          <w:color w:val="000000" w:themeColor="text1"/>
          <w:sz w:val="22"/>
          <w:szCs w:val="22"/>
          <w:u w:val="single"/>
        </w:rPr>
        <w:t xml:space="preserve"> Gel (repository corticotropin injection)</w:t>
      </w:r>
      <w:bookmarkEnd w:id="0"/>
      <w:r w:rsidRPr="00CC2295">
        <w:rPr>
          <w:rFonts w:ascii="Arial" w:hAnsi="Arial" w:cs="Arial"/>
          <w:b/>
          <w:bCs/>
          <w:i/>
          <w:color w:val="000000" w:themeColor="text1"/>
          <w:sz w:val="22"/>
          <w:szCs w:val="22"/>
          <w:u w:val="single"/>
        </w:rPr>
        <w:t xml:space="preserve"> </w:t>
      </w:r>
      <w:r w:rsidRPr="00CC2295">
        <w:rPr>
          <w:rFonts w:ascii="Arial" w:hAnsi="Arial" w:cs="Arial"/>
          <w:b/>
          <w:bCs/>
          <w:i/>
          <w:sz w:val="22"/>
          <w:szCs w:val="22"/>
          <w:u w:val="single"/>
        </w:rPr>
        <w:t xml:space="preserve">for the treatment </w:t>
      </w:r>
      <w:r w:rsidR="00E379D9">
        <w:rPr>
          <w:rFonts w:ascii="Arial" w:hAnsi="Arial" w:cs="Arial"/>
          <w:b/>
          <w:bCs/>
          <w:i/>
          <w:sz w:val="22"/>
          <w:szCs w:val="22"/>
          <w:u w:val="single"/>
        </w:rPr>
        <w:t xml:space="preserve">of </w:t>
      </w:r>
      <w:r w:rsidR="00111FB5">
        <w:rPr>
          <w:rFonts w:ascii="Arial" w:hAnsi="Arial" w:cs="Arial"/>
          <w:b/>
          <w:bCs/>
          <w:i/>
          <w:sz w:val="22"/>
          <w:szCs w:val="22"/>
          <w:u w:val="single"/>
        </w:rPr>
        <w:t xml:space="preserve">proteinuria due to </w:t>
      </w:r>
      <w:r w:rsidR="00A42377">
        <w:rPr>
          <w:rFonts w:ascii="Arial" w:hAnsi="Arial" w:cs="Arial"/>
          <w:b/>
          <w:bCs/>
          <w:i/>
          <w:sz w:val="22"/>
          <w:szCs w:val="22"/>
          <w:u w:val="single"/>
        </w:rPr>
        <w:t>p</w:t>
      </w:r>
      <w:r>
        <w:rPr>
          <w:rFonts w:ascii="Arial" w:hAnsi="Arial" w:cs="Arial"/>
          <w:b/>
          <w:bCs/>
          <w:i/>
          <w:sz w:val="22"/>
          <w:szCs w:val="22"/>
          <w:u w:val="single"/>
        </w:rPr>
        <w:t>rimary iMN</w:t>
      </w:r>
    </w:p>
    <w:p w14:paraId="16A167CD" w14:textId="77777777" w:rsidR="009B147F" w:rsidRPr="00DD5137" w:rsidRDefault="009B147F" w:rsidP="009B147F">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917D201" w14:textId="77777777" w:rsidR="009B147F" w:rsidRPr="00DD5137" w:rsidRDefault="009B147F" w:rsidP="009B147F">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All copy in blue, italics, or brackets should be tailored specifically to your patient or deleted if irrelevant</w:t>
      </w:r>
    </w:p>
    <w:p w14:paraId="31E0427C" w14:textId="77777777" w:rsidR="009B147F" w:rsidRDefault="009B147F" w:rsidP="009B147F">
      <w:pPr>
        <w:pStyle w:val="ListParagraph"/>
        <w:numPr>
          <w:ilvl w:val="0"/>
          <w:numId w:val="3"/>
        </w:numPr>
        <w:spacing w:before="40" w:after="0" w:line="240" w:lineRule="auto"/>
        <w:contextualSpacing w:val="0"/>
        <w:rPr>
          <w:rFonts w:ascii="Arial" w:hAnsi="Arial" w:cs="Arial"/>
          <w:i/>
          <w:color w:val="000000" w:themeColor="text1"/>
        </w:rPr>
      </w:pPr>
      <w:r w:rsidRPr="00DD5137">
        <w:rPr>
          <w:rFonts w:ascii="Arial" w:hAnsi="Arial" w:cs="Arial"/>
          <w:i/>
          <w:color w:val="000000" w:themeColor="text1"/>
        </w:rPr>
        <w:t>LMNs are best received when placed on medical practice letterhead</w:t>
      </w:r>
    </w:p>
    <w:p w14:paraId="03636BE3" w14:textId="77777777" w:rsidR="009B147F" w:rsidRDefault="009B147F" w:rsidP="009B147F">
      <w:pPr>
        <w:pStyle w:val="ListParagraph"/>
        <w:numPr>
          <w:ilvl w:val="0"/>
          <w:numId w:val="3"/>
        </w:numPr>
        <w:spacing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182E98F7" w14:textId="77777777" w:rsidR="009B147F" w:rsidRDefault="009B147F" w:rsidP="009B147F">
      <w:pPr>
        <w:pStyle w:val="ListParagraph"/>
        <w:numPr>
          <w:ilvl w:val="0"/>
          <w:numId w:val="3"/>
        </w:numPr>
        <w:spacing w:before="40" w:after="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142538D6" w14:textId="77777777" w:rsidR="009B147F" w:rsidRPr="005403C6" w:rsidRDefault="009B147F" w:rsidP="009B147F">
      <w:pPr>
        <w:pStyle w:val="ListParagraph"/>
        <w:spacing w:before="40" w:after="0" w:line="240" w:lineRule="auto"/>
        <w:contextualSpacing w:val="0"/>
        <w:rPr>
          <w:rFonts w:ascii="Arial" w:hAnsi="Arial" w:cs="Arial"/>
          <w:b/>
          <w:bCs/>
          <w:i/>
          <w:color w:val="000000" w:themeColor="text1"/>
        </w:rPr>
      </w:pP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43FDD2C4" w:rsidR="0023337F" w:rsidRPr="00DD5137" w:rsidRDefault="0023337F" w:rsidP="0023337F">
      <w:pPr>
        <w:pStyle w:val="NoSpacing"/>
        <w:rPr>
          <w:rFonts w:ascii="Arial" w:eastAsia="Times New Roman" w:hAnsi="Arial" w:cs="Arial"/>
          <w:color w:val="000000"/>
        </w:rPr>
      </w:pPr>
      <w:bookmarkStart w:id="1" w:name="_Hlk165881208"/>
      <w:r w:rsidRPr="00DD5137">
        <w:rPr>
          <w:rFonts w:ascii="Arial" w:eastAsia="Times New Roman" w:hAnsi="Arial" w:cs="Arial"/>
          <w:color w:val="000000"/>
        </w:rPr>
        <w:t xml:space="preserve">Acthar Gel is indicated </w:t>
      </w:r>
      <w:r w:rsidR="005428EC">
        <w:rPr>
          <w:rFonts w:ascii="Arial" w:eastAsia="Times New Roman" w:hAnsi="Arial" w:cs="Arial"/>
          <w:color w:val="000000"/>
        </w:rPr>
        <w:t>to induce a diuresis or a remission of proteinuria in nephrotic syndrome without uremia of the idiopathic type or that due to lupus erythematosus</w:t>
      </w:r>
      <w:r w:rsidR="00DF78DC">
        <w:rPr>
          <w:rFonts w:ascii="Arial" w:eastAsia="Times New Roman" w:hAnsi="Arial" w:cs="Arial"/>
          <w:color w:val="000000"/>
        </w:rPr>
        <w:t>.</w:t>
      </w:r>
    </w:p>
    <w:bookmarkEnd w:id="1"/>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5F3B10">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3CE68D8F" w14:textId="28B57379" w:rsidR="00C20850" w:rsidRDefault="00C20850" w:rsidP="00C20850">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sidR="009B147F">
        <w:rPr>
          <w:rFonts w:ascii="Arial" w:eastAsiaTheme="minorHAnsi" w:hAnsi="Arial" w:cs="Arial"/>
          <w:color w:val="00B0F0"/>
        </w:rPr>
        <w:t xml:space="preserve">appropriate </w:t>
      </w:r>
      <w:r w:rsidRPr="00CD55FD">
        <w:rPr>
          <w:rFonts w:ascii="Arial" w:eastAsiaTheme="minorHAnsi" w:hAnsi="Arial" w:cs="Arial"/>
          <w:color w:val="00B0F0"/>
        </w:rPr>
        <w:t>ICD-10 code</w:t>
      </w:r>
      <w:r w:rsidR="00111FB5">
        <w:rPr>
          <w:rFonts w:ascii="Arial" w:eastAsiaTheme="minorHAnsi" w:hAnsi="Arial" w:cs="Arial"/>
          <w:color w:val="00B0F0"/>
        </w:rPr>
        <w:t>s</w:t>
      </w:r>
      <w:r w:rsidRPr="00CD55FD">
        <w:rPr>
          <w:rFonts w:ascii="Arial" w:eastAsiaTheme="minorHAnsi" w:hAnsi="Arial" w:cs="Arial"/>
          <w:color w:val="00B0F0"/>
        </w:rPr>
        <w:t xml:space="preserve"> for </w:t>
      </w:r>
      <w:r w:rsidR="00111FB5">
        <w:rPr>
          <w:rFonts w:ascii="Arial" w:eastAsiaTheme="minorHAnsi" w:hAnsi="Arial" w:cs="Arial"/>
          <w:color w:val="00B0F0"/>
        </w:rPr>
        <w:t xml:space="preserve">proteinuria due to </w:t>
      </w:r>
      <w:r w:rsidRPr="00CD55FD">
        <w:rPr>
          <w:rFonts w:ascii="Arial" w:eastAsiaTheme="minorHAnsi" w:hAnsi="Arial" w:cs="Arial"/>
          <w:color w:val="00B0F0"/>
        </w:rPr>
        <w:t xml:space="preserve">primary </w:t>
      </w:r>
      <w:r w:rsidR="009B147F">
        <w:rPr>
          <w:rFonts w:ascii="Arial" w:eastAsiaTheme="minorHAnsi" w:hAnsi="Arial" w:cs="Arial"/>
          <w:color w:val="00B0F0"/>
        </w:rPr>
        <w:t>iMN</w:t>
      </w:r>
      <w:r w:rsidR="006727D1">
        <w:rPr>
          <w:rFonts w:ascii="Arial" w:eastAsiaTheme="minorHAnsi" w:hAnsi="Arial" w:cs="Arial"/>
          <w:color w:val="00B0F0"/>
        </w:rPr>
        <w:t xml:space="preserve">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009B147F" w:rsidRPr="009B147F">
        <w:rPr>
          <w:rFonts w:ascii="Arial" w:eastAsiaTheme="minorHAnsi" w:hAnsi="Arial" w:cs="Arial"/>
        </w:rPr>
        <w:t>.</w:t>
      </w:r>
    </w:p>
    <w:p w14:paraId="5B259562" w14:textId="0A056AD7" w:rsidR="009B147F" w:rsidRPr="004E4D0F" w:rsidRDefault="009B147F" w:rsidP="00C20850">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73D17FE3" w14:textId="62037058" w:rsidR="00C20850" w:rsidRPr="008D7644" w:rsidRDefault="009B147F" w:rsidP="00C20850">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sidR="00111FB5">
        <w:rPr>
          <w:rFonts w:ascii="Arial" w:eastAsiaTheme="minorHAnsi" w:hAnsi="Arial" w:cs="Arial"/>
          <w:color w:val="00B0F0"/>
        </w:rPr>
        <w:t xml:space="preserve">proteinuria due to </w:t>
      </w:r>
      <w:r w:rsidRPr="009B147F">
        <w:rPr>
          <w:rFonts w:ascii="Arial" w:eastAsiaTheme="minorHAnsi" w:hAnsi="Arial" w:cs="Arial"/>
          <w:color w:val="00B0F0"/>
        </w:rPr>
        <w:t>primary iMN)]</w:t>
      </w:r>
      <w:r>
        <w:rPr>
          <w:rFonts w:ascii="Arial" w:eastAsiaTheme="minorHAnsi" w:hAnsi="Arial" w:cs="Arial"/>
        </w:rPr>
        <w:t xml:space="preserve">, </w:t>
      </w:r>
      <w:r w:rsidR="00C20850" w:rsidRPr="004E4D0F">
        <w:rPr>
          <w:rFonts w:ascii="Arial" w:eastAsiaTheme="minorHAnsi" w:hAnsi="Arial" w:cs="Arial"/>
        </w:rPr>
        <w:t xml:space="preserve">I understand </w:t>
      </w:r>
      <w:r w:rsidR="00C20850" w:rsidRPr="004E4D0F">
        <w:rPr>
          <w:rFonts w:ascii="Arial" w:eastAsiaTheme="minorHAnsi" w:hAnsi="Arial" w:cs="Arial"/>
          <w:color w:val="00B0F0"/>
        </w:rPr>
        <w:t>[Patient Name]</w:t>
      </w:r>
      <w:r w:rsidR="00C20850" w:rsidRPr="004E4D0F">
        <w:rPr>
          <w:rFonts w:ascii="Arial" w:eastAsiaTheme="minorHAnsi" w:hAnsi="Arial" w:cs="Arial"/>
        </w:rPr>
        <w:t xml:space="preserve"> was denied approval of Acthar</w:t>
      </w:r>
      <w:r w:rsidR="00C20850" w:rsidRPr="004E4D0F">
        <w:rPr>
          <w:rFonts w:ascii="Arial" w:eastAsiaTheme="minorHAnsi" w:hAnsi="Arial" w:cs="Arial"/>
          <w:vertAlign w:val="superscript"/>
        </w:rPr>
        <w:t>®</w:t>
      </w:r>
      <w:r w:rsidR="00C20850" w:rsidRPr="004E4D0F">
        <w:rPr>
          <w:rFonts w:ascii="Arial" w:eastAsiaTheme="minorHAnsi" w:hAnsi="Arial" w:cs="Arial"/>
        </w:rPr>
        <w:t xml:space="preserve"> Gel (repository corticotropin injection) because </w:t>
      </w:r>
      <w:r w:rsidR="00C20850" w:rsidRPr="004E4D0F">
        <w:rPr>
          <w:rFonts w:ascii="Arial" w:eastAsiaTheme="minorHAnsi" w:hAnsi="Arial" w:cs="Arial"/>
          <w:color w:val="00B0F0"/>
        </w:rPr>
        <w:t>[list out reasons for denial from letter]</w:t>
      </w:r>
      <w:r w:rsidR="00C20850" w:rsidRPr="004E4D0F">
        <w:rPr>
          <w:rFonts w:ascii="Arial" w:eastAsiaTheme="minorHAnsi" w:hAnsi="Arial" w:cs="Arial"/>
        </w:rPr>
        <w:t>. As</w:t>
      </w:r>
      <w:r>
        <w:rPr>
          <w:rFonts w:ascii="Arial" w:eastAsiaTheme="minorHAnsi" w:hAnsi="Arial" w:cs="Arial"/>
        </w:rPr>
        <w:t xml:space="preserve"> their</w:t>
      </w:r>
      <w:r w:rsidR="00C20850" w:rsidRPr="004E4D0F">
        <w:rPr>
          <w:rFonts w:ascii="Arial" w:eastAsiaTheme="minorHAnsi" w:hAnsi="Arial" w:cs="Arial"/>
        </w:rPr>
        <w:t xml:space="preserve"> physician, </w:t>
      </w:r>
      <w:r>
        <w:rPr>
          <w:rFonts w:ascii="Arial" w:eastAsiaTheme="minorHAnsi" w:hAnsi="Arial" w:cs="Arial"/>
        </w:rPr>
        <w:t>it is my medical opinion that Acthar Gel</w:t>
      </w:r>
      <w:r w:rsidR="00C20850" w:rsidRPr="004E4D0F">
        <w:rPr>
          <w:rFonts w:ascii="Arial" w:eastAsiaTheme="minorHAnsi" w:hAnsi="Arial" w:cs="Arial"/>
        </w:rPr>
        <w:t xml:space="preserve"> is medically necessary and </w:t>
      </w:r>
      <w:r w:rsidR="00C20850">
        <w:rPr>
          <w:rFonts w:ascii="Arial" w:eastAsiaTheme="minorHAnsi" w:hAnsi="Arial" w:cs="Arial"/>
        </w:rPr>
        <w:t xml:space="preserve">is an appropriate </w:t>
      </w:r>
      <w:r>
        <w:rPr>
          <w:rFonts w:ascii="Arial" w:eastAsiaTheme="minorHAnsi" w:hAnsi="Arial" w:cs="Arial"/>
        </w:rPr>
        <w:t xml:space="preserve">next treatment </w:t>
      </w:r>
      <w:r w:rsidR="00C20850">
        <w:rPr>
          <w:rFonts w:ascii="Arial" w:eastAsiaTheme="minorHAnsi" w:hAnsi="Arial" w:cs="Arial"/>
        </w:rPr>
        <w:t>option</w:t>
      </w:r>
      <w:r w:rsidR="00C20850" w:rsidRPr="004E4D0F">
        <w:rPr>
          <w:rFonts w:ascii="Arial" w:eastAsiaTheme="minorHAnsi" w:hAnsi="Arial" w:cs="Arial"/>
        </w:rPr>
        <w:t xml:space="preserve">. </w:t>
      </w:r>
    </w:p>
    <w:p w14:paraId="4724189B" w14:textId="2D62F5AC" w:rsidR="00C20850" w:rsidRPr="004E4D0F" w:rsidRDefault="00C20850" w:rsidP="00C20850">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 xml:space="preserve">already undergone or is currently undergoing the following treatments specific to </w:t>
      </w:r>
      <w:r w:rsidR="009B147F">
        <w:rPr>
          <w:rFonts w:ascii="Arial" w:eastAsiaTheme="minorHAnsi" w:hAnsi="Arial" w:cs="Arial"/>
        </w:rPr>
        <w:t>their d</w:t>
      </w:r>
      <w:r>
        <w:rPr>
          <w:rFonts w:ascii="Arial" w:eastAsiaTheme="minorHAnsi" w:hAnsi="Arial" w:cs="Arial"/>
        </w:rPr>
        <w:t>iagnosis</w:t>
      </w:r>
      <w:r w:rsidRPr="004E4D0F">
        <w:rPr>
          <w:rFonts w:ascii="Arial" w:eastAsiaTheme="minorHAnsi" w:hAnsi="Arial" w:cs="Arial"/>
        </w:rPr>
        <w:t>:</w:t>
      </w:r>
    </w:p>
    <w:p w14:paraId="4ED0D6F0" w14:textId="54A2E2FC" w:rsidR="00C20850" w:rsidRPr="008D7644" w:rsidRDefault="00C20850" w:rsidP="00C20850">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sidR="00111FB5">
        <w:rPr>
          <w:rFonts w:ascii="Arial" w:eastAsiaTheme="minorHAnsi" w:hAnsi="Arial" w:cs="Arial"/>
          <w:color w:val="00B0F0"/>
        </w:rPr>
        <w:t xml:space="preserve"> (e.g., rituximab, cyclosporine, cyclophosphamide, tacrolimus, MMF, diuretics)</w:t>
      </w:r>
      <w:r w:rsidR="009B147F">
        <w:rPr>
          <w:rFonts w:ascii="Arial" w:eastAsiaTheme="minorHAnsi" w:hAnsi="Arial" w:cs="Arial"/>
          <w:color w:val="00B0F0"/>
        </w:rPr>
        <w:t>; 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 xml:space="preserve">the treatment name, duration (start and end date), </w:t>
      </w:r>
      <w:r w:rsidR="009B147F">
        <w:rPr>
          <w:rFonts w:ascii="Arial" w:eastAsiaTheme="minorHAnsi" w:hAnsi="Arial" w:cs="Arial"/>
          <w:color w:val="00B0F0"/>
        </w:rPr>
        <w:t xml:space="preserve">frequency, </w:t>
      </w:r>
      <w:r>
        <w:rPr>
          <w:rFonts w:ascii="Arial" w:eastAsiaTheme="minorHAnsi" w:hAnsi="Arial" w:cs="Arial"/>
          <w:color w:val="00B0F0"/>
        </w:rPr>
        <w:t xml:space="preserve">dosage(s), and outcome(s). </w:t>
      </w:r>
      <w:r w:rsidR="009B147F">
        <w:rPr>
          <w:rFonts w:ascii="Arial" w:eastAsiaTheme="minorHAnsi" w:hAnsi="Arial" w:cs="Arial"/>
          <w:color w:val="00B0F0"/>
        </w:rPr>
        <w:t xml:space="preserve">In addition, </w:t>
      </w:r>
      <w:r>
        <w:rPr>
          <w:rFonts w:ascii="Arial" w:eastAsiaTheme="minorHAnsi" w:hAnsi="Arial" w:cs="Arial"/>
          <w:color w:val="00B0F0"/>
        </w:rPr>
        <w:t xml:space="preserve">list any medical events or tests that occurred during treatment (e.g., </w:t>
      </w:r>
      <w:r w:rsidR="005428EC">
        <w:rPr>
          <w:rFonts w:ascii="Arial" w:eastAsiaTheme="minorHAnsi" w:hAnsi="Arial" w:cs="Arial"/>
          <w:color w:val="00B0F0"/>
        </w:rPr>
        <w:t>hospitalizations, biopsies, labs, including proteinuria, hypoalbuminemia, edema, ACE</w:t>
      </w:r>
      <w:r w:rsidR="00057CC9">
        <w:rPr>
          <w:rFonts w:ascii="Arial" w:eastAsiaTheme="minorHAnsi" w:hAnsi="Arial" w:cs="Arial"/>
          <w:color w:val="00B0F0"/>
        </w:rPr>
        <w:t xml:space="preserve"> level</w:t>
      </w:r>
      <w:r w:rsidR="00786393">
        <w:rPr>
          <w:rFonts w:ascii="Arial" w:eastAsiaTheme="minorHAnsi" w:hAnsi="Arial" w:cs="Arial"/>
          <w:color w:val="00B0F0"/>
        </w:rPr>
        <w:t>),</w:t>
      </w:r>
      <w:r>
        <w:rPr>
          <w:rFonts w:ascii="Arial" w:eastAsiaTheme="minorHAnsi" w:hAnsi="Arial" w:cs="Arial"/>
          <w:color w:val="00B0F0"/>
        </w:rPr>
        <w:t xml:space="preserve">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3CD28CDB" w14:textId="3789D0B4" w:rsidR="00C20850" w:rsidRPr="004E4D0F" w:rsidRDefault="00C20850" w:rsidP="00C20850">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sidR="009B147F">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sidR="009B147F">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sidR="006727D1">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w:t>
      </w:r>
      <w:r w:rsidR="006727D1">
        <w:rPr>
          <w:rFonts w:ascii="Arial" w:eastAsiaTheme="minorHAnsi" w:hAnsi="Arial" w:cs="Arial"/>
          <w:color w:val="000000" w:themeColor="text1"/>
        </w:rPr>
        <w:t xml:space="preserve">Accordingly, </w:t>
      </w:r>
      <w:r w:rsidRPr="004E4D0F">
        <w:rPr>
          <w:rFonts w:ascii="Arial" w:eastAsiaTheme="minorHAnsi" w:hAnsi="Arial" w:cs="Arial"/>
          <w:color w:val="000000" w:themeColor="text1"/>
        </w:rPr>
        <w:t xml:space="preserve">I am asking for </w:t>
      </w:r>
      <w:r w:rsidR="006727D1" w:rsidRPr="006727D1">
        <w:rPr>
          <w:rFonts w:ascii="Arial" w:eastAsiaTheme="minorHAnsi" w:hAnsi="Arial" w:cs="Arial"/>
          <w:color w:val="00B0F0"/>
        </w:rPr>
        <w:t>[Payer Name]</w:t>
      </w:r>
      <w:r w:rsidR="006727D1">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sidR="006727D1">
        <w:rPr>
          <w:rFonts w:ascii="Arial" w:eastAsiaTheme="minorHAnsi" w:hAnsi="Arial" w:cs="Arial"/>
          <w:color w:val="000000" w:themeColor="text1"/>
        </w:rPr>
        <w:t xml:space="preserve">for </w:t>
      </w:r>
      <w:r w:rsidR="006727D1" w:rsidRPr="006727D1">
        <w:rPr>
          <w:rFonts w:ascii="Arial" w:eastAsiaTheme="minorHAnsi" w:hAnsi="Arial" w:cs="Arial"/>
          <w:color w:val="00B0F0"/>
        </w:rPr>
        <w:t>[Patient Name]</w:t>
      </w:r>
      <w:r w:rsidR="006727D1">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sidR="006727D1">
        <w:rPr>
          <w:rFonts w:ascii="Arial" w:eastAsiaTheme="minorHAnsi" w:hAnsi="Arial" w:cs="Arial"/>
          <w:color w:val="000000" w:themeColor="text1"/>
        </w:rPr>
        <w:t xml:space="preserve">it is my medical opinion that Acthar is an appropriate option for </w:t>
      </w:r>
      <w:r w:rsidR="006727D1" w:rsidRPr="006727D1">
        <w:rPr>
          <w:rFonts w:ascii="Arial" w:eastAsiaTheme="minorHAnsi" w:hAnsi="Arial" w:cs="Arial"/>
          <w:color w:val="00B0F0"/>
        </w:rPr>
        <w:t>[Patient Name]</w:t>
      </w:r>
      <w:r w:rsidR="006727D1">
        <w:rPr>
          <w:rFonts w:ascii="Arial" w:eastAsiaTheme="minorHAnsi" w:hAnsi="Arial" w:cs="Arial"/>
          <w:color w:val="000000" w:themeColor="text1"/>
        </w:rPr>
        <w:t xml:space="preserve">’s condition and may provide the desired positive outcome for </w:t>
      </w:r>
      <w:r w:rsidR="006727D1" w:rsidRPr="006727D1">
        <w:rPr>
          <w:rFonts w:ascii="Arial" w:eastAsiaTheme="minorHAnsi" w:hAnsi="Arial" w:cs="Arial"/>
          <w:color w:val="00B0F0"/>
        </w:rPr>
        <w:t>[Patient Name]</w:t>
      </w:r>
      <w:r w:rsidR="006727D1">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747274F6" w14:textId="77777777" w:rsidR="00C20850" w:rsidRPr="008D7644" w:rsidRDefault="00C20850" w:rsidP="00C20850">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65FE058A" w14:textId="77777777" w:rsidR="00C20850" w:rsidRPr="004E4D0F" w:rsidRDefault="00C20850" w:rsidP="00C20850">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5D2768DB"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177FEE33" w14:textId="243899E9" w:rsidR="006F3499"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2A753F8F" w14:textId="77777777" w:rsidR="006F3499" w:rsidRDefault="006F3499">
      <w:pPr>
        <w:spacing w:after="160" w:line="259" w:lineRule="auto"/>
        <w:rPr>
          <w:rFonts w:ascii="Arial" w:eastAsiaTheme="minorHAnsi" w:hAnsi="Arial" w:cs="Arial"/>
          <w:color w:val="00B1F1"/>
        </w:rPr>
      </w:pPr>
      <w:r>
        <w:rPr>
          <w:rFonts w:ascii="Arial" w:eastAsiaTheme="minorHAnsi" w:hAnsi="Arial" w:cs="Arial"/>
          <w:color w:val="00B1F1"/>
        </w:rPr>
        <w:br w:type="page"/>
      </w:r>
    </w:p>
    <w:p w14:paraId="23AC4DFD" w14:textId="77777777" w:rsidR="00C20850" w:rsidRDefault="00C20850" w:rsidP="00C20850">
      <w:pPr>
        <w:autoSpaceDE w:val="0"/>
        <w:autoSpaceDN w:val="0"/>
        <w:adjustRightInd w:val="0"/>
        <w:spacing w:after="180"/>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7F180000"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56337B83" w14:textId="77777777" w:rsidR="00C20850" w:rsidRPr="00C20850" w:rsidRDefault="00C20850" w:rsidP="00C20850">
      <w:pPr>
        <w:rPr>
          <w:rFonts w:ascii="Arial" w:hAnsi="Arial" w:cs="Arial"/>
          <w:sz w:val="22"/>
          <w:szCs w:val="22"/>
        </w:rPr>
      </w:pPr>
    </w:p>
    <w:p w14:paraId="517BF71D" w14:textId="03418EEC" w:rsidR="000E0C54" w:rsidRPr="00A10BDE" w:rsidRDefault="00A10BDE"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Multicenter Retrospective Case Series with Patients Treated with Acthar Gel Across Several Nephrotic Syndrome Etiologies (Madan)</w:t>
      </w:r>
      <w:r w:rsidR="00CB58C2">
        <w:rPr>
          <w:rStyle w:val="Hyperlink"/>
          <w:rFonts w:ascii="Arial" w:hAnsi="Arial" w:cs="Arial"/>
          <w:color w:val="auto"/>
          <w:kern w:val="0"/>
          <w:sz w:val="22"/>
          <w:szCs w:val="22"/>
          <w:u w:val="none"/>
        </w:rPr>
        <w:t>:</w:t>
      </w:r>
      <w:r>
        <w:rPr>
          <w:rStyle w:val="Hyperlink"/>
          <w:rFonts w:ascii="Arial" w:hAnsi="Arial" w:cs="Arial"/>
          <w:color w:val="auto"/>
          <w:kern w:val="0"/>
          <w:sz w:val="22"/>
          <w:szCs w:val="22"/>
          <w:u w:val="none"/>
        </w:rPr>
        <w:t xml:space="preserve"> </w:t>
      </w:r>
      <w:hyperlink r:id="rId12" w:history="1">
        <w:r w:rsidRPr="00A10BDE">
          <w:rPr>
            <w:rStyle w:val="Hyperlink"/>
            <w:rFonts w:ascii="Arial" w:hAnsi="Arial" w:cs="Arial"/>
            <w:b w:val="0"/>
            <w:bCs w:val="0"/>
            <w:i/>
            <w:iCs/>
            <w:kern w:val="0"/>
            <w:sz w:val="22"/>
            <w:szCs w:val="22"/>
          </w:rPr>
          <w:t>Acthar Gel in the Treatment of Nephrotic Syndrome: A Multicenter Retrospective Case Series</w:t>
        </w:r>
      </w:hyperlink>
    </w:p>
    <w:p w14:paraId="47EBFCBC" w14:textId="77777777" w:rsidR="000E0C54" w:rsidRDefault="000E0C54"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p>
    <w:p w14:paraId="63487ABC" w14:textId="12D1968C" w:rsidR="00984791" w:rsidRPr="00984791" w:rsidRDefault="00984791" w:rsidP="00984791">
      <w:pPr>
        <w:pStyle w:val="Heading1"/>
        <w:shd w:val="clear" w:color="auto" w:fill="FFFFFF"/>
        <w:spacing w:before="0" w:beforeAutospacing="0" w:after="40" w:afterAutospacing="0" w:line="276" w:lineRule="atLeast"/>
        <w:rPr>
          <w:rStyle w:val="Hyperlink"/>
          <w:rFonts w:ascii="Arial" w:hAnsi="Arial" w:cs="Arial"/>
          <w:color w:val="auto"/>
          <w:kern w:val="0"/>
          <w:sz w:val="22"/>
          <w:szCs w:val="22"/>
          <w:u w:val="none"/>
        </w:rPr>
      </w:pPr>
      <w:bookmarkStart w:id="2" w:name="_Hlk159948912"/>
      <w:r>
        <w:rPr>
          <w:rStyle w:val="Hyperlink"/>
          <w:rFonts w:ascii="Arial" w:hAnsi="Arial" w:cs="Arial"/>
          <w:color w:val="auto"/>
          <w:kern w:val="0"/>
          <w:sz w:val="22"/>
          <w:szCs w:val="22"/>
          <w:u w:val="none"/>
        </w:rPr>
        <w:t>A Pilot Study to Determine the Dose and Effectiveness of Adrenocorticotrophic Hormone (H.P. Acthar</w:t>
      </w:r>
      <w:r w:rsidRPr="00984791">
        <w:rPr>
          <w:rStyle w:val="Hyperlink"/>
          <w:rFonts w:ascii="Arial" w:hAnsi="Arial" w:cs="Arial"/>
          <w:color w:val="auto"/>
          <w:kern w:val="0"/>
          <w:sz w:val="22"/>
          <w:szCs w:val="22"/>
          <w:u w:val="none"/>
          <w:vertAlign w:val="superscript"/>
        </w:rPr>
        <w:t>®</w:t>
      </w:r>
      <w:r>
        <w:rPr>
          <w:rStyle w:val="Hyperlink"/>
          <w:rFonts w:ascii="Arial" w:hAnsi="Arial" w:cs="Arial"/>
          <w:color w:val="auto"/>
          <w:kern w:val="0"/>
          <w:sz w:val="22"/>
          <w:szCs w:val="22"/>
          <w:u w:val="none"/>
        </w:rPr>
        <w:t xml:space="preserve"> Gel) in Nephrotic Syndrome Due to Idiopathic Membranous Nephropathy (Hladunewich): </w:t>
      </w:r>
    </w:p>
    <w:p w14:paraId="7B07A36E" w14:textId="0A547C42" w:rsidR="005428EC" w:rsidRPr="00984791" w:rsidRDefault="00DD3985" w:rsidP="005428EC">
      <w:pPr>
        <w:tabs>
          <w:tab w:val="left" w:pos="1080"/>
        </w:tabs>
        <w:autoSpaceDE w:val="0"/>
        <w:autoSpaceDN w:val="0"/>
        <w:adjustRightInd w:val="0"/>
        <w:rPr>
          <w:rFonts w:ascii="Arial" w:hAnsi="Arial" w:cs="Arial"/>
          <w:bCs/>
          <w:iCs/>
          <w:color w:val="000000" w:themeColor="text1"/>
          <w:sz w:val="22"/>
          <w:szCs w:val="22"/>
        </w:rPr>
      </w:pPr>
      <w:hyperlink r:id="rId13" w:history="1">
        <w:r w:rsidR="00984791" w:rsidRPr="00984791">
          <w:rPr>
            <w:rStyle w:val="Hyperlink"/>
            <w:rFonts w:ascii="Arial" w:hAnsi="Arial" w:cs="Arial"/>
            <w:bCs/>
            <w:iCs/>
            <w:sz w:val="22"/>
            <w:szCs w:val="22"/>
          </w:rPr>
          <w:t>https://www.ncbi.nlm.nih.gov/pmc/articles/PMC4106642/</w:t>
        </w:r>
      </w:hyperlink>
    </w:p>
    <w:bookmarkEnd w:id="2"/>
    <w:p w14:paraId="51CC5BBA" w14:textId="77777777" w:rsidR="00984791" w:rsidRDefault="00984791" w:rsidP="005428EC">
      <w:pPr>
        <w:tabs>
          <w:tab w:val="left" w:pos="1080"/>
        </w:tabs>
        <w:autoSpaceDE w:val="0"/>
        <w:autoSpaceDN w:val="0"/>
        <w:adjustRightInd w:val="0"/>
        <w:rPr>
          <w:rFonts w:ascii="Arial" w:hAnsi="Arial" w:cs="Arial"/>
          <w:b/>
          <w:iCs/>
          <w:color w:val="000000" w:themeColor="text1"/>
          <w:sz w:val="22"/>
          <w:szCs w:val="22"/>
        </w:rPr>
      </w:pPr>
    </w:p>
    <w:p w14:paraId="2BAD04DB" w14:textId="5C15293B" w:rsidR="005428EC" w:rsidRDefault="005428EC" w:rsidP="005428EC">
      <w:pPr>
        <w:tabs>
          <w:tab w:val="left" w:pos="1080"/>
        </w:tabs>
        <w:autoSpaceDE w:val="0"/>
        <w:autoSpaceDN w:val="0"/>
        <w:adjustRightInd w:val="0"/>
        <w:rPr>
          <w:rFonts w:ascii="Arial" w:hAnsi="Arial" w:cs="Arial"/>
          <w:b/>
          <w:iCs/>
          <w:color w:val="000000" w:themeColor="text1"/>
          <w:sz w:val="22"/>
          <w:szCs w:val="22"/>
        </w:rPr>
      </w:pPr>
      <w:r w:rsidRPr="009F73B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5A94BCF" wp14:editId="26014371">
                <wp:simplePos x="0" y="0"/>
                <wp:positionH relativeFrom="column">
                  <wp:posOffset>-66675</wp:posOffset>
                </wp:positionH>
                <wp:positionV relativeFrom="paragraph">
                  <wp:posOffset>90170</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164DF" id="Rectangle 1" o:spid="_x0000_s1026" style="position:absolute;margin-left:-5.25pt;margin-top:7.1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" filled="f" strokecolor="black [3213]" strokeweight="1.5pt"/>
            </w:pict>
          </mc:Fallback>
        </mc:AlternateContent>
      </w:r>
    </w:p>
    <w:p w14:paraId="176CE258" w14:textId="77777777" w:rsidR="005428EC" w:rsidRPr="009941D0" w:rsidRDefault="005428EC" w:rsidP="005428EC">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attributable to Acthar Gel.</w:t>
      </w:r>
    </w:p>
    <w:p w14:paraId="207F93EA" w14:textId="77777777" w:rsidR="005428EC" w:rsidRDefault="005428EC" w:rsidP="00793967">
      <w:pPr>
        <w:tabs>
          <w:tab w:val="left" w:pos="2344"/>
        </w:tabs>
        <w:spacing w:after="120"/>
        <w:rPr>
          <w:rFonts w:ascii="Arial" w:hAnsi="Arial" w:cs="Arial"/>
          <w:sz w:val="22"/>
          <w:szCs w:val="22"/>
          <w:u w:val="single"/>
        </w:rPr>
      </w:pPr>
    </w:p>
    <w:p w14:paraId="3E9051BB" w14:textId="77777777" w:rsidR="006727D1" w:rsidRPr="000E5EE1" w:rsidRDefault="006727D1" w:rsidP="006727D1">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419C4FEB" w14:textId="2AA372C8" w:rsidR="006727D1" w:rsidRPr="00111FB5" w:rsidRDefault="006727D1" w:rsidP="00111FB5">
      <w:pPr>
        <w:pStyle w:val="NoSpacing"/>
        <w:numPr>
          <w:ilvl w:val="0"/>
          <w:numId w:val="43"/>
        </w:numPr>
        <w:spacing w:after="120"/>
        <w:rPr>
          <w:rFonts w:ascii="Arial" w:eastAsia="Times New Roman" w:hAnsi="Arial" w:cs="Arial"/>
          <w:color w:val="000000"/>
        </w:rPr>
      </w:pPr>
      <w:r w:rsidRPr="000E5EE1">
        <w:rPr>
          <w:rFonts w:ascii="Arial" w:hAnsi="Arial" w:cs="Arial"/>
        </w:rPr>
        <w:t>Acthar</w:t>
      </w:r>
      <w:r w:rsidRPr="000E5EE1">
        <w:rPr>
          <w:rFonts w:ascii="Arial" w:hAnsi="Arial" w:cs="Arial"/>
          <w:vertAlign w:val="superscript"/>
        </w:rPr>
        <w:t>®</w:t>
      </w:r>
      <w:r w:rsidRPr="000E5EE1">
        <w:rPr>
          <w:rFonts w:ascii="Arial" w:hAnsi="Arial" w:cs="Arial"/>
        </w:rPr>
        <w:t xml:space="preserve"> Gel (repository corticotropin injection) </w:t>
      </w:r>
      <w:r w:rsidR="00111FB5" w:rsidRPr="00DD5137">
        <w:rPr>
          <w:rFonts w:ascii="Arial" w:eastAsia="Times New Roman" w:hAnsi="Arial" w:cs="Arial"/>
          <w:color w:val="000000"/>
        </w:rPr>
        <w:t xml:space="preserve">is indicated </w:t>
      </w:r>
      <w:r w:rsidR="00111FB5">
        <w:rPr>
          <w:rFonts w:ascii="Arial" w:eastAsia="Times New Roman" w:hAnsi="Arial" w:cs="Arial"/>
          <w:color w:val="000000"/>
        </w:rPr>
        <w:t>to induce a diuresis or a remission of proteinuria in nephrotic syndrome without uremia of the idiopathic type or that due to lupus erythematosus.</w:t>
      </w:r>
      <w:r w:rsidR="00111FB5" w:rsidRPr="00111FB5">
        <w:rPr>
          <w:rFonts w:ascii="Arial" w:eastAsia="Times New Roman" w:hAnsi="Arial" w:cs="Arial"/>
          <w:color w:val="000000"/>
          <w:vertAlign w:val="superscript"/>
        </w:rPr>
        <w:t>1</w:t>
      </w:r>
    </w:p>
    <w:p w14:paraId="24B2D42C" w14:textId="77777777" w:rsidR="006727D1" w:rsidRPr="00393812" w:rsidRDefault="006727D1" w:rsidP="006727D1">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7B8261BD" w14:textId="77777777" w:rsidR="006727D1" w:rsidRPr="000E5EE1" w:rsidRDefault="006727D1" w:rsidP="006727D1">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53EC93FC" w14:textId="77777777" w:rsidR="006727D1" w:rsidRPr="000E5EE1" w:rsidRDefault="006727D1" w:rsidP="006727D1">
      <w:pPr>
        <w:spacing w:line="256" w:lineRule="auto"/>
        <w:rPr>
          <w:rFonts w:ascii="Arial" w:hAnsi="Arial" w:cs="Arial"/>
        </w:rPr>
      </w:pPr>
    </w:p>
    <w:p w14:paraId="35F5FBFF" w14:textId="77777777" w:rsidR="006727D1" w:rsidRDefault="006727D1" w:rsidP="006727D1">
      <w:pPr>
        <w:rPr>
          <w:rFonts w:ascii="Arial" w:hAnsi="Arial" w:cs="Arial"/>
          <w:b/>
          <w:sz w:val="18"/>
          <w:szCs w:val="18"/>
        </w:rPr>
      </w:pPr>
    </w:p>
    <w:p w14:paraId="38D12A1F" w14:textId="77777777" w:rsidR="006727D1" w:rsidRDefault="006727D1" w:rsidP="006727D1">
      <w:pPr>
        <w:rPr>
          <w:rFonts w:ascii="Arial" w:hAnsi="Arial" w:cs="Arial"/>
          <w:b/>
          <w:sz w:val="18"/>
          <w:szCs w:val="18"/>
        </w:rPr>
      </w:pPr>
    </w:p>
    <w:p w14:paraId="5E06E42A" w14:textId="3E3D67E1" w:rsidR="00EB088F" w:rsidRDefault="006727D1" w:rsidP="006727D1">
      <w:pPr>
        <w:autoSpaceDE w:val="0"/>
        <w:autoSpaceDN w:val="0"/>
        <w:adjustRightInd w:val="0"/>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Acthar® Gel (repository corticotropin injection) [prescribing information]. Mallinckrodt ARD LLC</w:t>
      </w:r>
      <w:r>
        <w:rPr>
          <w:rFonts w:ascii="Arial" w:hAnsi="Arial" w:cs="Arial"/>
          <w:sz w:val="18"/>
          <w:szCs w:val="18"/>
        </w:rPr>
        <w:t>.</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Lonati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J Recept Signal Transduct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00115720">
        <w:rPr>
          <w:rFonts w:ascii="Arial" w:hAnsi="Arial" w:cs="Arial"/>
          <w:sz w:val="18"/>
          <w:szCs w:val="18"/>
        </w:rPr>
        <w:t xml:space="preserve">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Mult Scler J.</w:t>
      </w:r>
      <w:r w:rsidRPr="00936E5B">
        <w:rPr>
          <w:rFonts w:ascii="Arial" w:hAnsi="Arial" w:cs="Arial"/>
          <w:sz w:val="18"/>
          <w:szCs w:val="18"/>
        </w:rPr>
        <w:t xml:space="preserve"> 2017;23:(suppl 3):777</w:t>
      </w:r>
      <w:r>
        <w:rPr>
          <w:rFonts w:ascii="Arial" w:hAnsi="Arial" w:cs="Arial"/>
          <w:sz w:val="18"/>
          <w:szCs w:val="18"/>
        </w:rPr>
        <w:t xml:space="preserve">. </w:t>
      </w:r>
      <w:r>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Pr>
          <w:rFonts w:ascii="Arial" w:hAnsi="Arial" w:cs="Arial"/>
          <w:sz w:val="18"/>
          <w:szCs w:val="18"/>
        </w:rPr>
        <w:t xml:space="preserve"> </w:t>
      </w:r>
      <w:r>
        <w:rPr>
          <w:rFonts w:ascii="Arial" w:hAnsi="Arial" w:cs="Arial"/>
          <w:b/>
          <w:bCs/>
          <w:sz w:val="18"/>
          <w:szCs w:val="18"/>
        </w:rPr>
        <w:t>7</w:t>
      </w:r>
      <w:r w:rsidRPr="00C1131B">
        <w:rPr>
          <w:rFonts w:ascii="Arial" w:hAnsi="Arial" w:cs="Arial"/>
          <w:b/>
          <w:bCs/>
          <w:sz w:val="18"/>
          <w:szCs w:val="18"/>
        </w:rPr>
        <w:t>.</w:t>
      </w:r>
      <w:r>
        <w:rPr>
          <w:rFonts w:ascii="Arial" w:hAnsi="Arial" w:cs="Arial"/>
          <w:sz w:val="18"/>
          <w:szCs w:val="18"/>
        </w:rPr>
        <w:t xml:space="preserve"> Benko AL, Wright AD, Sunyer T, Olsen NJ, Kovacs WJ. Individual pituitary neuropeptides do not recapitulate the effects of repository corticotropin [Acthar</w:t>
      </w:r>
      <w:r w:rsidRPr="00C1131B">
        <w:rPr>
          <w:rFonts w:ascii="Arial" w:hAnsi="Arial" w:cs="Arial"/>
          <w:sz w:val="18"/>
          <w:szCs w:val="18"/>
          <w:vertAlign w:val="superscript"/>
        </w:rPr>
        <w:t>®</w:t>
      </w:r>
      <w:r>
        <w:rPr>
          <w:rFonts w:ascii="Arial" w:hAnsi="Arial" w:cs="Arial"/>
          <w:sz w:val="18"/>
          <w:szCs w:val="18"/>
        </w:rPr>
        <w:t xml:space="preserve">] on human B cells in vitro. </w:t>
      </w:r>
      <w:r w:rsidRPr="00C1131B">
        <w:rPr>
          <w:rFonts w:ascii="Arial" w:hAnsi="Arial" w:cs="Arial"/>
          <w:i/>
          <w:iCs/>
          <w:sz w:val="18"/>
          <w:szCs w:val="18"/>
        </w:rPr>
        <w:t>J Neuroimmuno</w:t>
      </w:r>
      <w:r>
        <w:rPr>
          <w:rFonts w:ascii="Arial" w:hAnsi="Arial" w:cs="Arial"/>
          <w:i/>
          <w:iCs/>
          <w:sz w:val="18"/>
          <w:szCs w:val="18"/>
        </w:rPr>
        <w:t>l</w:t>
      </w:r>
      <w:r>
        <w:rPr>
          <w:rFonts w:ascii="Arial" w:hAnsi="Arial" w:cs="Arial"/>
          <w:sz w:val="18"/>
          <w:szCs w:val="18"/>
        </w:rPr>
        <w:t>. 2021;353:577522.</w:t>
      </w:r>
    </w:p>
    <w:p w14:paraId="19D69B9B" w14:textId="77777777" w:rsidR="006727D1" w:rsidRDefault="006727D1" w:rsidP="009F73BE">
      <w:pPr>
        <w:autoSpaceDE w:val="0"/>
        <w:autoSpaceDN w:val="0"/>
        <w:adjustRightInd w:val="0"/>
        <w:jc w:val="center"/>
        <w:rPr>
          <w:rFonts w:ascii="Arial" w:hAnsi="Arial" w:cs="Arial"/>
          <w:b/>
          <w:i/>
          <w:color w:val="000000" w:themeColor="text1"/>
          <w:sz w:val="22"/>
          <w:szCs w:val="22"/>
        </w:rPr>
      </w:pPr>
    </w:p>
    <w:p w14:paraId="2A88A5E0" w14:textId="77777777" w:rsidR="006727D1" w:rsidRDefault="006727D1" w:rsidP="009F73BE">
      <w:pPr>
        <w:autoSpaceDE w:val="0"/>
        <w:autoSpaceDN w:val="0"/>
        <w:adjustRightInd w:val="0"/>
        <w:jc w:val="center"/>
        <w:rPr>
          <w:rFonts w:ascii="Arial" w:hAnsi="Arial" w:cs="Arial"/>
          <w:b/>
          <w:i/>
          <w:color w:val="000000" w:themeColor="text1"/>
          <w:sz w:val="22"/>
          <w:szCs w:val="22"/>
        </w:rPr>
      </w:pPr>
    </w:p>
    <w:p w14:paraId="6CA40F1B" w14:textId="591C3777"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3" w:name="_Hlk147319006"/>
    </w:p>
    <w:p w14:paraId="4F7677C9" w14:textId="77777777" w:rsidR="00EB088F" w:rsidRDefault="00EB088F" w:rsidP="009F73BE">
      <w:pPr>
        <w:rPr>
          <w:rFonts w:ascii="Arial" w:hAnsi="Arial" w:cs="Arial"/>
          <w:color w:val="353535"/>
          <w:sz w:val="16"/>
          <w:szCs w:val="16"/>
        </w:rPr>
      </w:pPr>
    </w:p>
    <w:p w14:paraId="7FB176FC" w14:textId="77777777" w:rsidR="00EB088F" w:rsidRDefault="00EB088F" w:rsidP="009F73BE">
      <w:pPr>
        <w:rPr>
          <w:rFonts w:ascii="Arial" w:hAnsi="Arial" w:cs="Arial"/>
          <w:color w:val="353535"/>
          <w:sz w:val="16"/>
          <w:szCs w:val="16"/>
        </w:rPr>
      </w:pPr>
    </w:p>
    <w:p w14:paraId="62EBE898" w14:textId="77777777" w:rsidR="00EB088F" w:rsidRDefault="00EB088F" w:rsidP="009F73BE">
      <w:pPr>
        <w:rPr>
          <w:rFonts w:ascii="Arial" w:hAnsi="Arial" w:cs="Arial"/>
          <w:color w:val="353535"/>
          <w:sz w:val="16"/>
          <w:szCs w:val="16"/>
        </w:rPr>
      </w:pPr>
    </w:p>
    <w:p w14:paraId="62E730C3" w14:textId="77777777" w:rsidR="00EB088F" w:rsidRDefault="00EB088F" w:rsidP="009F73BE">
      <w:pPr>
        <w:rPr>
          <w:rFonts w:ascii="Arial" w:hAnsi="Arial" w:cs="Arial"/>
          <w:color w:val="353535"/>
          <w:sz w:val="16"/>
          <w:szCs w:val="16"/>
        </w:rPr>
      </w:pPr>
    </w:p>
    <w:p w14:paraId="15912B60" w14:textId="77777777" w:rsidR="005428EC" w:rsidRDefault="005428EC" w:rsidP="009F73BE">
      <w:pPr>
        <w:rPr>
          <w:rFonts w:ascii="Arial" w:hAnsi="Arial" w:cs="Arial"/>
          <w:color w:val="353535"/>
          <w:sz w:val="16"/>
          <w:szCs w:val="16"/>
        </w:rPr>
      </w:pPr>
    </w:p>
    <w:p w14:paraId="63829023" w14:textId="3EB7BCF3"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9029B6">
        <w:rPr>
          <w:rFonts w:ascii="Arial" w:hAnsi="Arial" w:cs="Arial"/>
          <w:color w:val="353535"/>
          <w:sz w:val="16"/>
          <w:szCs w:val="16"/>
        </w:rPr>
        <w:t>4</w:t>
      </w:r>
      <w:r w:rsidR="00A10BDE">
        <w:rPr>
          <w:rFonts w:ascii="Arial" w:hAnsi="Arial" w:cs="Arial"/>
          <w:color w:val="353535"/>
          <w:sz w:val="16"/>
          <w:szCs w:val="16"/>
        </w:rPr>
        <w:t>9</w:t>
      </w:r>
      <w:r w:rsidRPr="00997CB7">
        <w:rPr>
          <w:rFonts w:ascii="Arial" w:hAnsi="Arial" w:cs="Arial"/>
          <w:sz w:val="16"/>
          <w:szCs w:val="16"/>
        </w:rPr>
        <w:t xml:space="preserve"> </w:t>
      </w:r>
      <w:r>
        <w:rPr>
          <w:rFonts w:ascii="Arial" w:hAnsi="Arial" w:cs="Arial"/>
          <w:color w:val="353535"/>
          <w:sz w:val="16"/>
          <w:szCs w:val="16"/>
        </w:rPr>
        <w:t>0</w:t>
      </w:r>
      <w:r w:rsidR="00297FF3">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3"/>
    </w:p>
    <w:sectPr w:rsidR="009F73BE" w:rsidRPr="00AB50A5" w:rsidSect="00DD5137">
      <w:footerReference w:type="default" r:id="rId14"/>
      <w:footerReference w:type="first" r:id="rId15"/>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8C07DE"/>
    <w:multiLevelType w:val="hybridMultilevel"/>
    <w:tmpl w:val="19B2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9"/>
  </w:num>
  <w:num w:numId="3" w16cid:durableId="467170135">
    <w:abstractNumId w:val="9"/>
  </w:num>
  <w:num w:numId="4" w16cid:durableId="792551544">
    <w:abstractNumId w:val="7"/>
  </w:num>
  <w:num w:numId="5" w16cid:durableId="1088502850">
    <w:abstractNumId w:val="18"/>
  </w:num>
  <w:num w:numId="6" w16cid:durableId="784808448">
    <w:abstractNumId w:val="41"/>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5"/>
  </w:num>
  <w:num w:numId="18" w16cid:durableId="1152023507">
    <w:abstractNumId w:val="30"/>
  </w:num>
  <w:num w:numId="19" w16cid:durableId="1134640745">
    <w:abstractNumId w:val="0"/>
  </w:num>
  <w:num w:numId="20" w16cid:durableId="1349522123">
    <w:abstractNumId w:val="6"/>
  </w:num>
  <w:num w:numId="21" w16cid:durableId="1049721880">
    <w:abstractNumId w:val="37"/>
  </w:num>
  <w:num w:numId="22" w16cid:durableId="1255479306">
    <w:abstractNumId w:val="14"/>
  </w:num>
  <w:num w:numId="23" w16cid:durableId="1878734137">
    <w:abstractNumId w:val="38"/>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2"/>
  </w:num>
  <w:num w:numId="29" w16cid:durableId="1014262902">
    <w:abstractNumId w:val="31"/>
  </w:num>
  <w:num w:numId="30" w16cid:durableId="2137021044">
    <w:abstractNumId w:val="22"/>
  </w:num>
  <w:num w:numId="31" w16cid:durableId="545725787">
    <w:abstractNumId w:val="40"/>
  </w:num>
  <w:num w:numId="32" w16cid:durableId="283536384">
    <w:abstractNumId w:val="36"/>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 w:numId="43" w16cid:durableId="15709247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57CC9"/>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0C54"/>
    <w:rsid w:val="000E38F2"/>
    <w:rsid w:val="000E44D5"/>
    <w:rsid w:val="000F1291"/>
    <w:rsid w:val="000F3310"/>
    <w:rsid w:val="000F6DEC"/>
    <w:rsid w:val="001038FB"/>
    <w:rsid w:val="00105CA0"/>
    <w:rsid w:val="00106D5A"/>
    <w:rsid w:val="00107810"/>
    <w:rsid w:val="001119CB"/>
    <w:rsid w:val="00111FB5"/>
    <w:rsid w:val="00111FF3"/>
    <w:rsid w:val="00115720"/>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97D5C"/>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97FF3"/>
    <w:rsid w:val="002A016A"/>
    <w:rsid w:val="002B06FA"/>
    <w:rsid w:val="002B1240"/>
    <w:rsid w:val="002B237C"/>
    <w:rsid w:val="002C1A8D"/>
    <w:rsid w:val="002C4A24"/>
    <w:rsid w:val="002C4C7D"/>
    <w:rsid w:val="002C5EB2"/>
    <w:rsid w:val="002D0A3D"/>
    <w:rsid w:val="002D1AF3"/>
    <w:rsid w:val="002D20D7"/>
    <w:rsid w:val="002D41CC"/>
    <w:rsid w:val="002D428E"/>
    <w:rsid w:val="002E753B"/>
    <w:rsid w:val="002F1934"/>
    <w:rsid w:val="002F6BF0"/>
    <w:rsid w:val="00300B77"/>
    <w:rsid w:val="003026BB"/>
    <w:rsid w:val="003120C9"/>
    <w:rsid w:val="003134D0"/>
    <w:rsid w:val="003144E6"/>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A7818"/>
    <w:rsid w:val="003B0DA1"/>
    <w:rsid w:val="003B14AC"/>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0529D"/>
    <w:rsid w:val="00511314"/>
    <w:rsid w:val="00511A3A"/>
    <w:rsid w:val="005168F1"/>
    <w:rsid w:val="005201FE"/>
    <w:rsid w:val="00523EC9"/>
    <w:rsid w:val="00530CA7"/>
    <w:rsid w:val="00532BF4"/>
    <w:rsid w:val="00535077"/>
    <w:rsid w:val="00536081"/>
    <w:rsid w:val="00537CBC"/>
    <w:rsid w:val="00540361"/>
    <w:rsid w:val="005428EC"/>
    <w:rsid w:val="005444BE"/>
    <w:rsid w:val="005528D9"/>
    <w:rsid w:val="0055367E"/>
    <w:rsid w:val="005636D6"/>
    <w:rsid w:val="00565566"/>
    <w:rsid w:val="00573DDF"/>
    <w:rsid w:val="00581434"/>
    <w:rsid w:val="00584764"/>
    <w:rsid w:val="00585AE0"/>
    <w:rsid w:val="00590762"/>
    <w:rsid w:val="005933F4"/>
    <w:rsid w:val="005944A8"/>
    <w:rsid w:val="00596C0E"/>
    <w:rsid w:val="005A0CB8"/>
    <w:rsid w:val="005C29D7"/>
    <w:rsid w:val="005D3181"/>
    <w:rsid w:val="005D4D6D"/>
    <w:rsid w:val="005D5FF9"/>
    <w:rsid w:val="005D74AB"/>
    <w:rsid w:val="005E1338"/>
    <w:rsid w:val="005F3B10"/>
    <w:rsid w:val="005F3C87"/>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27D1"/>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E011B"/>
    <w:rsid w:val="006E1E83"/>
    <w:rsid w:val="006E22DE"/>
    <w:rsid w:val="006F3499"/>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4F78"/>
    <w:rsid w:val="008F1E6F"/>
    <w:rsid w:val="008F62D2"/>
    <w:rsid w:val="008F7C2B"/>
    <w:rsid w:val="00900F85"/>
    <w:rsid w:val="009029B6"/>
    <w:rsid w:val="00902F0F"/>
    <w:rsid w:val="009041B3"/>
    <w:rsid w:val="009053AE"/>
    <w:rsid w:val="009071B6"/>
    <w:rsid w:val="0091022C"/>
    <w:rsid w:val="00911408"/>
    <w:rsid w:val="00920021"/>
    <w:rsid w:val="00922593"/>
    <w:rsid w:val="00922AC2"/>
    <w:rsid w:val="009327D1"/>
    <w:rsid w:val="0094027F"/>
    <w:rsid w:val="00942937"/>
    <w:rsid w:val="009460E2"/>
    <w:rsid w:val="00946899"/>
    <w:rsid w:val="00953624"/>
    <w:rsid w:val="00966630"/>
    <w:rsid w:val="00970876"/>
    <w:rsid w:val="009756DD"/>
    <w:rsid w:val="00982C19"/>
    <w:rsid w:val="00984791"/>
    <w:rsid w:val="00984C62"/>
    <w:rsid w:val="00991A46"/>
    <w:rsid w:val="009941D0"/>
    <w:rsid w:val="009967B0"/>
    <w:rsid w:val="00997CB7"/>
    <w:rsid w:val="009A01BC"/>
    <w:rsid w:val="009A49B3"/>
    <w:rsid w:val="009A7DC4"/>
    <w:rsid w:val="009B147F"/>
    <w:rsid w:val="009B2B00"/>
    <w:rsid w:val="009B4EE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0BDE"/>
    <w:rsid w:val="00A11A83"/>
    <w:rsid w:val="00A13173"/>
    <w:rsid w:val="00A15116"/>
    <w:rsid w:val="00A152A7"/>
    <w:rsid w:val="00A1769D"/>
    <w:rsid w:val="00A24BF7"/>
    <w:rsid w:val="00A322EA"/>
    <w:rsid w:val="00A351D3"/>
    <w:rsid w:val="00A41CF5"/>
    <w:rsid w:val="00A42377"/>
    <w:rsid w:val="00A43D46"/>
    <w:rsid w:val="00A4410E"/>
    <w:rsid w:val="00A45061"/>
    <w:rsid w:val="00A477B4"/>
    <w:rsid w:val="00A56CEE"/>
    <w:rsid w:val="00A60120"/>
    <w:rsid w:val="00A64C4B"/>
    <w:rsid w:val="00A71F72"/>
    <w:rsid w:val="00A83D00"/>
    <w:rsid w:val="00A92CE6"/>
    <w:rsid w:val="00A93EBD"/>
    <w:rsid w:val="00A97D0E"/>
    <w:rsid w:val="00AA0730"/>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46891"/>
    <w:rsid w:val="00C66432"/>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58C2"/>
    <w:rsid w:val="00CB77E8"/>
    <w:rsid w:val="00CC2E74"/>
    <w:rsid w:val="00CC44FD"/>
    <w:rsid w:val="00CC47D5"/>
    <w:rsid w:val="00CC712E"/>
    <w:rsid w:val="00CD17C6"/>
    <w:rsid w:val="00CD55FD"/>
    <w:rsid w:val="00CF40A7"/>
    <w:rsid w:val="00CF5123"/>
    <w:rsid w:val="00D23160"/>
    <w:rsid w:val="00D27F7E"/>
    <w:rsid w:val="00D357AB"/>
    <w:rsid w:val="00D359B9"/>
    <w:rsid w:val="00D369F6"/>
    <w:rsid w:val="00D429CC"/>
    <w:rsid w:val="00D569A5"/>
    <w:rsid w:val="00D612F0"/>
    <w:rsid w:val="00D63720"/>
    <w:rsid w:val="00D643BA"/>
    <w:rsid w:val="00D644A3"/>
    <w:rsid w:val="00D74523"/>
    <w:rsid w:val="00D82346"/>
    <w:rsid w:val="00D87921"/>
    <w:rsid w:val="00D92F5E"/>
    <w:rsid w:val="00DB3696"/>
    <w:rsid w:val="00DB546C"/>
    <w:rsid w:val="00DB68C3"/>
    <w:rsid w:val="00DC0E85"/>
    <w:rsid w:val="00DC2F20"/>
    <w:rsid w:val="00DC3236"/>
    <w:rsid w:val="00DC37CF"/>
    <w:rsid w:val="00DC4C83"/>
    <w:rsid w:val="00DD2EB0"/>
    <w:rsid w:val="00DD381D"/>
    <w:rsid w:val="00DD3985"/>
    <w:rsid w:val="00DD5137"/>
    <w:rsid w:val="00DE17D4"/>
    <w:rsid w:val="00DE2094"/>
    <w:rsid w:val="00DE3948"/>
    <w:rsid w:val="00DE6492"/>
    <w:rsid w:val="00DF1385"/>
    <w:rsid w:val="00DF1C38"/>
    <w:rsid w:val="00DF293A"/>
    <w:rsid w:val="00DF3F66"/>
    <w:rsid w:val="00DF78DC"/>
    <w:rsid w:val="00E04B2E"/>
    <w:rsid w:val="00E06EC0"/>
    <w:rsid w:val="00E140B3"/>
    <w:rsid w:val="00E14A26"/>
    <w:rsid w:val="00E14E86"/>
    <w:rsid w:val="00E154ED"/>
    <w:rsid w:val="00E20A50"/>
    <w:rsid w:val="00E35FA9"/>
    <w:rsid w:val="00E37289"/>
    <w:rsid w:val="00E379D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B088F"/>
    <w:rsid w:val="00EB139F"/>
    <w:rsid w:val="00EB3325"/>
    <w:rsid w:val="00EC1C3B"/>
    <w:rsid w:val="00EC46BF"/>
    <w:rsid w:val="00EC4A8F"/>
    <w:rsid w:val="00ED07BC"/>
    <w:rsid w:val="00ED4C38"/>
    <w:rsid w:val="00EE05A1"/>
    <w:rsid w:val="00EE7755"/>
    <w:rsid w:val="00EE7AE3"/>
    <w:rsid w:val="00EF0C30"/>
    <w:rsid w:val="00F026B4"/>
    <w:rsid w:val="00F044F9"/>
    <w:rsid w:val="00F1032A"/>
    <w:rsid w:val="00F16E40"/>
    <w:rsid w:val="00F26650"/>
    <w:rsid w:val="00F30FB4"/>
    <w:rsid w:val="00F32D80"/>
    <w:rsid w:val="00F35688"/>
    <w:rsid w:val="00F42307"/>
    <w:rsid w:val="00F47AF8"/>
    <w:rsid w:val="00F50593"/>
    <w:rsid w:val="00F56612"/>
    <w:rsid w:val="00F56D9A"/>
    <w:rsid w:val="00F6050C"/>
    <w:rsid w:val="00F61113"/>
    <w:rsid w:val="00F65868"/>
    <w:rsid w:val="00F66F22"/>
    <w:rsid w:val="00F70A6A"/>
    <w:rsid w:val="00F71666"/>
    <w:rsid w:val="00F727DC"/>
    <w:rsid w:val="00F76671"/>
    <w:rsid w:val="00F776E6"/>
    <w:rsid w:val="00F8437A"/>
    <w:rsid w:val="00F84CAF"/>
    <w:rsid w:val="00F85F13"/>
    <w:rsid w:val="00F92476"/>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410664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mcnephrol.biomedcentral.com/counter/pdf/10.1186/s12882-016-024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2.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3.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2024-05-10T17:04:00Z</dcterms:created>
  <dcterms:modified xsi:type="dcterms:W3CDTF">2024-05-10T17:04:00Z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